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emf" ContentType="image/x-emf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2B0722" w:rsidRPr="006A45B6" w:rsidRDefault="0019750B" w:rsidP="002B0722">
      <w:pPr>
        <w:jc w:val="center"/>
        <w:rPr>
          <w:rFonts w:asciiTheme="majorHAnsi" w:hAnsiTheme="majorHAnsi"/>
          <w:b/>
          <w:color w:val="1F497D"/>
          <w:sz w:val="28"/>
        </w:rPr>
      </w:pPr>
      <w:r>
        <w:rPr>
          <w:rFonts w:asciiTheme="majorHAnsi" w:hAnsiTheme="majorHAnsi"/>
          <w:noProof/>
          <w:sz w:val="12"/>
          <w:lang w:val="es-ES_tradnl" w:eastAsia="es-ES_tradnl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2305050</wp:posOffset>
            </wp:positionH>
            <wp:positionV relativeFrom="paragraph">
              <wp:posOffset>-113665</wp:posOffset>
            </wp:positionV>
            <wp:extent cx="950595" cy="567055"/>
            <wp:effectExtent l="19050" t="0" r="1905" b="0"/>
            <wp:wrapNone/>
            <wp:docPr id="11" name="Imagen 4" descr="Logo JUBILEO 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 descr="Logo JUBILEO 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0595" cy="567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B0722" w:rsidRPr="006A45B6" w:rsidRDefault="002B0722" w:rsidP="002B0722">
      <w:pPr>
        <w:jc w:val="center"/>
        <w:rPr>
          <w:rFonts w:asciiTheme="majorHAnsi" w:hAnsiTheme="majorHAnsi"/>
          <w:b/>
          <w:color w:val="1F497D"/>
          <w:sz w:val="12"/>
        </w:rPr>
      </w:pPr>
    </w:p>
    <w:p w:rsidR="002B0722" w:rsidRPr="004B1BD3" w:rsidRDefault="002B0722" w:rsidP="002B0722">
      <w:pPr>
        <w:pStyle w:val="Sinespaciado2"/>
        <w:jc w:val="center"/>
        <w:rPr>
          <w:rFonts w:asciiTheme="majorHAnsi" w:hAnsiTheme="majorHAnsi"/>
          <w:color w:val="7F7F7F" w:themeColor="text1" w:themeTint="80"/>
          <w:sz w:val="24"/>
          <w:szCs w:val="28"/>
        </w:rPr>
      </w:pPr>
      <w:r w:rsidRPr="004B1BD3">
        <w:rPr>
          <w:rFonts w:asciiTheme="majorHAnsi" w:hAnsiTheme="majorHAnsi"/>
          <w:color w:val="7F7F7F" w:themeColor="text1" w:themeTint="80"/>
          <w:sz w:val="24"/>
          <w:szCs w:val="28"/>
        </w:rPr>
        <w:t>Reporte sobre inflación</w:t>
      </w:r>
    </w:p>
    <w:p w:rsidR="002B0722" w:rsidRPr="006A45B6" w:rsidRDefault="002B0722" w:rsidP="002B0722">
      <w:pPr>
        <w:pStyle w:val="Sinespaciado2"/>
        <w:jc w:val="center"/>
        <w:rPr>
          <w:rFonts w:asciiTheme="majorHAnsi" w:hAnsiTheme="majorHAnsi"/>
          <w:b/>
          <w:sz w:val="28"/>
          <w:szCs w:val="28"/>
        </w:rPr>
      </w:pPr>
    </w:p>
    <w:p w:rsidR="002B0722" w:rsidRDefault="002B0722" w:rsidP="002B0722">
      <w:pPr>
        <w:pStyle w:val="Sinespaciado2"/>
        <w:jc w:val="center"/>
        <w:rPr>
          <w:rFonts w:asciiTheme="majorHAnsi" w:hAnsiTheme="majorHAnsi"/>
          <w:b/>
          <w:sz w:val="28"/>
          <w:szCs w:val="28"/>
        </w:rPr>
      </w:pPr>
      <w:r w:rsidRPr="004B1BD3">
        <w:rPr>
          <w:rFonts w:asciiTheme="majorHAnsi" w:hAnsiTheme="majorHAnsi"/>
          <w:b/>
          <w:sz w:val="28"/>
          <w:szCs w:val="28"/>
        </w:rPr>
        <w:t xml:space="preserve">LA INFLACIÓN </w:t>
      </w:r>
      <w:r w:rsidR="00B22AF5">
        <w:rPr>
          <w:rFonts w:asciiTheme="majorHAnsi" w:hAnsiTheme="majorHAnsi"/>
          <w:b/>
          <w:sz w:val="28"/>
          <w:szCs w:val="28"/>
        </w:rPr>
        <w:t xml:space="preserve">A OCTUBRE </w:t>
      </w:r>
      <w:r w:rsidRPr="004B1BD3">
        <w:rPr>
          <w:rFonts w:asciiTheme="majorHAnsi" w:hAnsiTheme="majorHAnsi"/>
          <w:b/>
          <w:sz w:val="28"/>
          <w:szCs w:val="28"/>
        </w:rPr>
        <w:t xml:space="preserve">PARA LOS POBRES </w:t>
      </w:r>
      <w:r w:rsidR="009F18E2">
        <w:rPr>
          <w:rFonts w:asciiTheme="majorHAnsi" w:hAnsiTheme="majorHAnsi"/>
          <w:b/>
          <w:sz w:val="28"/>
          <w:szCs w:val="28"/>
        </w:rPr>
        <w:t xml:space="preserve">LLEGÓ A </w:t>
      </w:r>
      <w:r w:rsidR="003A4A59">
        <w:rPr>
          <w:rFonts w:asciiTheme="majorHAnsi" w:hAnsiTheme="majorHAnsi"/>
          <w:b/>
          <w:sz w:val="28"/>
          <w:szCs w:val="28"/>
        </w:rPr>
        <w:t>8</w:t>
      </w:r>
      <w:r w:rsidR="00B22AF5">
        <w:rPr>
          <w:rFonts w:asciiTheme="majorHAnsi" w:hAnsiTheme="majorHAnsi"/>
          <w:b/>
          <w:sz w:val="28"/>
          <w:szCs w:val="28"/>
        </w:rPr>
        <w:t>,</w:t>
      </w:r>
      <w:r w:rsidR="003A4A59">
        <w:rPr>
          <w:rFonts w:asciiTheme="majorHAnsi" w:hAnsiTheme="majorHAnsi"/>
          <w:b/>
          <w:sz w:val="28"/>
          <w:szCs w:val="28"/>
        </w:rPr>
        <w:t>06</w:t>
      </w:r>
      <w:r w:rsidR="009F18E2">
        <w:rPr>
          <w:rFonts w:asciiTheme="majorHAnsi" w:hAnsiTheme="majorHAnsi"/>
          <w:b/>
          <w:sz w:val="28"/>
          <w:szCs w:val="28"/>
        </w:rPr>
        <w:t xml:space="preserve">% </w:t>
      </w:r>
    </w:p>
    <w:p w:rsidR="009B0A26" w:rsidRPr="006A45B6" w:rsidRDefault="009B0A26" w:rsidP="002B0722">
      <w:pPr>
        <w:pStyle w:val="Sinespaciado2"/>
        <w:jc w:val="center"/>
        <w:rPr>
          <w:rFonts w:asciiTheme="majorHAnsi" w:hAnsiTheme="majorHAnsi"/>
          <w:b/>
          <w:sz w:val="24"/>
          <w:szCs w:val="28"/>
        </w:rPr>
      </w:pPr>
    </w:p>
    <w:p w:rsidR="002B0722" w:rsidRPr="00351AC3" w:rsidRDefault="00C57667" w:rsidP="002B0722">
      <w:pPr>
        <w:pStyle w:val="Sinespaciado2"/>
        <w:numPr>
          <w:ilvl w:val="0"/>
          <w:numId w:val="1"/>
        </w:numPr>
        <w:spacing w:before="120" w:after="120"/>
        <w:rPr>
          <w:rFonts w:asciiTheme="majorHAnsi" w:hAnsiTheme="majorHAnsi" w:cs="MyriadPro-Regular"/>
          <w:i/>
          <w:szCs w:val="24"/>
        </w:rPr>
      </w:pPr>
      <w:r w:rsidRPr="00C57667">
        <w:rPr>
          <w:rFonts w:asciiTheme="majorHAnsi" w:hAnsiTheme="majorHAnsi" w:cs="MyriadPro-Regular"/>
          <w:i/>
          <w:noProof/>
          <w:szCs w:val="24"/>
          <w:lang w:eastAsia="es-ES"/>
        </w:rPr>
        <w:pict>
          <v:roundrect id="AutoShape 7" o:spid="_x0000_s1026" style="position:absolute;left:0;text-align:left;margin-left:-5.5pt;margin-top:2.4pt;width:460.5pt;height:86.9pt;z-index:-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" fillcolor="#e6f1ff" strokecolor="#4a7ebb" strokeweight="1.5pt">
            <v:fill opacity="64764f"/>
            <v:shadow on="t" opacity="22938f" offset="0"/>
            <v:textbox inset=",7.2pt,,7.2pt"/>
          </v:roundrect>
        </w:pict>
      </w:r>
      <w:r w:rsidR="00B22AF5">
        <w:rPr>
          <w:rFonts w:asciiTheme="majorHAnsi" w:hAnsiTheme="majorHAnsi" w:cs="MyriadPro-Regular"/>
          <w:i/>
          <w:szCs w:val="24"/>
        </w:rPr>
        <w:t>E</w:t>
      </w:r>
      <w:r w:rsidR="00340846" w:rsidRPr="00351AC3">
        <w:rPr>
          <w:rFonts w:asciiTheme="majorHAnsi" w:hAnsiTheme="majorHAnsi" w:cs="MyriadPro-Regular"/>
          <w:i/>
          <w:szCs w:val="24"/>
        </w:rPr>
        <w:t xml:space="preserve">l incremento </w:t>
      </w:r>
      <w:r w:rsidR="00B22AF5">
        <w:rPr>
          <w:rFonts w:asciiTheme="majorHAnsi" w:hAnsiTheme="majorHAnsi" w:cs="MyriadPro-Regular"/>
          <w:i/>
          <w:szCs w:val="24"/>
        </w:rPr>
        <w:t xml:space="preserve">que el INE registró </w:t>
      </w:r>
      <w:r w:rsidR="00340846" w:rsidRPr="00351AC3">
        <w:rPr>
          <w:rFonts w:asciiTheme="majorHAnsi" w:hAnsiTheme="majorHAnsi" w:cs="MyriadPro-Regular"/>
          <w:i/>
          <w:szCs w:val="24"/>
        </w:rPr>
        <w:t>en el precio de</w:t>
      </w:r>
      <w:r w:rsidR="002B0722" w:rsidRPr="00351AC3">
        <w:rPr>
          <w:rFonts w:asciiTheme="majorHAnsi" w:hAnsiTheme="majorHAnsi" w:cs="MyriadPro-Regular"/>
          <w:i/>
          <w:szCs w:val="24"/>
        </w:rPr>
        <w:t xml:space="preserve"> alimentos</w:t>
      </w:r>
      <w:r w:rsidR="00091207" w:rsidRPr="00351AC3">
        <w:rPr>
          <w:rFonts w:asciiTheme="majorHAnsi" w:hAnsiTheme="majorHAnsi" w:cs="MyriadPro-Regular"/>
          <w:i/>
          <w:szCs w:val="24"/>
        </w:rPr>
        <w:t xml:space="preserve"> </w:t>
      </w:r>
      <w:r w:rsidR="00340846" w:rsidRPr="00351AC3">
        <w:rPr>
          <w:rFonts w:asciiTheme="majorHAnsi" w:hAnsiTheme="majorHAnsi" w:cs="MyriadPro-Regular"/>
          <w:i/>
          <w:szCs w:val="24"/>
        </w:rPr>
        <w:t xml:space="preserve">fue de </w:t>
      </w:r>
      <w:r w:rsidR="00117233" w:rsidRPr="00351AC3">
        <w:rPr>
          <w:rFonts w:asciiTheme="majorHAnsi" w:hAnsiTheme="majorHAnsi" w:cs="MyriadPro-Regular"/>
          <w:i/>
          <w:szCs w:val="24"/>
        </w:rPr>
        <w:t>1</w:t>
      </w:r>
      <w:r w:rsidR="00B22AF5">
        <w:rPr>
          <w:rFonts w:asciiTheme="majorHAnsi" w:hAnsiTheme="majorHAnsi" w:cs="MyriadPro-Regular"/>
          <w:i/>
          <w:szCs w:val="24"/>
        </w:rPr>
        <w:t>,</w:t>
      </w:r>
      <w:r w:rsidR="00117233" w:rsidRPr="00351AC3">
        <w:rPr>
          <w:rFonts w:asciiTheme="majorHAnsi" w:hAnsiTheme="majorHAnsi" w:cs="MyriadPro-Regular"/>
          <w:i/>
          <w:szCs w:val="24"/>
        </w:rPr>
        <w:t>48</w:t>
      </w:r>
      <w:r w:rsidR="005B72B1" w:rsidRPr="00351AC3">
        <w:rPr>
          <w:rFonts w:asciiTheme="majorHAnsi" w:hAnsiTheme="majorHAnsi" w:cs="MyriadPro-Regular"/>
          <w:i/>
          <w:szCs w:val="24"/>
        </w:rPr>
        <w:t>%</w:t>
      </w:r>
      <w:r w:rsidR="003A4A59" w:rsidRPr="00351AC3">
        <w:rPr>
          <w:rFonts w:asciiTheme="majorHAnsi" w:hAnsiTheme="majorHAnsi" w:cs="MyriadPro-Regular"/>
          <w:i/>
          <w:szCs w:val="24"/>
        </w:rPr>
        <w:t>,</w:t>
      </w:r>
      <w:r w:rsidR="00B22AF5">
        <w:rPr>
          <w:rFonts w:asciiTheme="majorHAnsi" w:hAnsiTheme="majorHAnsi" w:cs="MyriadPro-Regular"/>
          <w:i/>
          <w:szCs w:val="24"/>
        </w:rPr>
        <w:t xml:space="preserve"> en octubre, </w:t>
      </w:r>
      <w:r w:rsidR="003A4A59" w:rsidRPr="00351AC3">
        <w:rPr>
          <w:rFonts w:asciiTheme="majorHAnsi" w:hAnsiTheme="majorHAnsi" w:cs="MyriadPro-Regular"/>
          <w:i/>
          <w:szCs w:val="24"/>
        </w:rPr>
        <w:t xml:space="preserve"> la tercera más alta de la gestión</w:t>
      </w:r>
      <w:r w:rsidR="00117233" w:rsidRPr="00351AC3">
        <w:rPr>
          <w:rFonts w:asciiTheme="majorHAnsi" w:hAnsiTheme="majorHAnsi" w:cs="MyriadPro-Regular"/>
          <w:i/>
          <w:szCs w:val="24"/>
        </w:rPr>
        <w:t>.</w:t>
      </w:r>
    </w:p>
    <w:p w:rsidR="0066520B" w:rsidRPr="00351AC3" w:rsidRDefault="00B22AF5" w:rsidP="00351AC3">
      <w:pPr>
        <w:pStyle w:val="Sinespaciado2"/>
        <w:numPr>
          <w:ilvl w:val="0"/>
          <w:numId w:val="1"/>
        </w:numPr>
        <w:spacing w:before="120" w:after="120"/>
        <w:jc w:val="both"/>
        <w:rPr>
          <w:rFonts w:asciiTheme="majorHAnsi" w:hAnsiTheme="majorHAnsi" w:cs="MyriadPro-Regular"/>
          <w:i/>
          <w:szCs w:val="24"/>
        </w:rPr>
      </w:pPr>
      <w:r>
        <w:rPr>
          <w:rFonts w:asciiTheme="majorHAnsi" w:hAnsiTheme="majorHAnsi" w:cs="MyriadPro-Regular"/>
          <w:i/>
          <w:szCs w:val="24"/>
        </w:rPr>
        <w:t>L</w:t>
      </w:r>
      <w:r w:rsidR="003A4A59" w:rsidRPr="00351AC3">
        <w:rPr>
          <w:rFonts w:asciiTheme="majorHAnsi" w:hAnsiTheme="majorHAnsi" w:cs="MyriadPro-Regular"/>
          <w:i/>
          <w:szCs w:val="24"/>
        </w:rPr>
        <w:t>a meta de inflación fijada</w:t>
      </w:r>
      <w:r w:rsidR="00351AC3" w:rsidRPr="00351AC3">
        <w:rPr>
          <w:rFonts w:asciiTheme="majorHAnsi" w:hAnsiTheme="majorHAnsi" w:cs="MyriadPro-Regular"/>
          <w:i/>
          <w:szCs w:val="24"/>
        </w:rPr>
        <w:t xml:space="preserve"> para la presente gestión</w:t>
      </w:r>
      <w:r>
        <w:rPr>
          <w:rFonts w:asciiTheme="majorHAnsi" w:hAnsiTheme="majorHAnsi" w:cs="MyriadPro-Regular"/>
          <w:i/>
          <w:szCs w:val="24"/>
        </w:rPr>
        <w:t xml:space="preserve"> se superó en 1,</w:t>
      </w:r>
      <w:r w:rsidRPr="00351AC3">
        <w:rPr>
          <w:rFonts w:asciiTheme="majorHAnsi" w:hAnsiTheme="majorHAnsi" w:cs="MyriadPro-Regular"/>
          <w:i/>
          <w:szCs w:val="24"/>
        </w:rPr>
        <w:t>6 puntos porcentuales</w:t>
      </w:r>
      <w:r>
        <w:rPr>
          <w:rFonts w:asciiTheme="majorHAnsi" w:hAnsiTheme="majorHAnsi" w:cs="MyriadPro-Regular"/>
          <w:i/>
          <w:szCs w:val="24"/>
        </w:rPr>
        <w:t xml:space="preserve">; en cambio, para </w:t>
      </w:r>
      <w:r w:rsidR="00351AC3" w:rsidRPr="00351AC3">
        <w:rPr>
          <w:rFonts w:asciiTheme="majorHAnsi" w:hAnsiTheme="majorHAnsi" w:cs="MyriadPro-Regular"/>
          <w:i/>
          <w:szCs w:val="24"/>
        </w:rPr>
        <w:t>los pobres</w:t>
      </w:r>
      <w:r>
        <w:rPr>
          <w:rFonts w:asciiTheme="majorHAnsi" w:hAnsiTheme="majorHAnsi" w:cs="MyriadPro-Regular"/>
          <w:i/>
          <w:szCs w:val="24"/>
        </w:rPr>
        <w:t>,</w:t>
      </w:r>
      <w:r w:rsidR="00351AC3" w:rsidRPr="00351AC3">
        <w:rPr>
          <w:rFonts w:asciiTheme="majorHAnsi" w:hAnsiTheme="majorHAnsi" w:cs="MyriadPro-Regular"/>
          <w:i/>
          <w:szCs w:val="24"/>
        </w:rPr>
        <w:t xml:space="preserve"> la meta fue superad</w:t>
      </w:r>
      <w:r>
        <w:rPr>
          <w:rFonts w:asciiTheme="majorHAnsi" w:hAnsiTheme="majorHAnsi" w:cs="MyriadPro-Regular"/>
          <w:i/>
          <w:szCs w:val="24"/>
        </w:rPr>
        <w:t>a en 3,</w:t>
      </w:r>
      <w:r w:rsidR="00351AC3" w:rsidRPr="00351AC3">
        <w:rPr>
          <w:rFonts w:asciiTheme="majorHAnsi" w:hAnsiTheme="majorHAnsi" w:cs="MyriadPro-Regular"/>
          <w:i/>
          <w:szCs w:val="24"/>
        </w:rPr>
        <w:t>3 puntos porcentuales</w:t>
      </w:r>
      <w:r w:rsidR="003660CA" w:rsidRPr="00351AC3">
        <w:rPr>
          <w:rFonts w:asciiTheme="majorHAnsi" w:hAnsiTheme="majorHAnsi" w:cs="MyriadPro-Regular"/>
          <w:i/>
          <w:szCs w:val="24"/>
        </w:rPr>
        <w:t>.</w:t>
      </w:r>
    </w:p>
    <w:p w:rsidR="00281C6B" w:rsidRPr="00351AC3" w:rsidRDefault="00281C6B" w:rsidP="002B0722">
      <w:pPr>
        <w:pStyle w:val="Sinespaciado2"/>
        <w:spacing w:before="120" w:after="120"/>
        <w:jc w:val="both"/>
        <w:rPr>
          <w:rFonts w:asciiTheme="majorHAnsi" w:hAnsiTheme="majorHAnsi" w:cs="MyriadPro-Regular"/>
          <w:szCs w:val="24"/>
        </w:rPr>
      </w:pPr>
    </w:p>
    <w:p w:rsidR="00CA1D22" w:rsidRDefault="00B22AF5" w:rsidP="002B0722">
      <w:pPr>
        <w:pStyle w:val="Sinespaciado2"/>
        <w:spacing w:before="120" w:after="120"/>
        <w:jc w:val="both"/>
        <w:rPr>
          <w:rFonts w:asciiTheme="majorHAnsi" w:hAnsiTheme="majorHAnsi" w:cs="MyriadPro-Regular"/>
          <w:szCs w:val="24"/>
        </w:rPr>
      </w:pPr>
      <w:r>
        <w:rPr>
          <w:rFonts w:asciiTheme="majorHAnsi" w:hAnsiTheme="majorHAnsi" w:cs="MyriadPro-Regular"/>
          <w:szCs w:val="24"/>
        </w:rPr>
        <w:t>Durante octubre, e</w:t>
      </w:r>
      <w:r w:rsidR="00766400">
        <w:rPr>
          <w:rFonts w:asciiTheme="majorHAnsi" w:hAnsiTheme="majorHAnsi" w:cs="MyriadPro-Regular"/>
          <w:szCs w:val="24"/>
        </w:rPr>
        <w:t>l precio de los alimentos se increment</w:t>
      </w:r>
      <w:r>
        <w:rPr>
          <w:rFonts w:asciiTheme="majorHAnsi" w:hAnsiTheme="majorHAnsi" w:cs="MyriadPro-Regular"/>
          <w:szCs w:val="24"/>
        </w:rPr>
        <w:t>ó en 1,</w:t>
      </w:r>
      <w:r w:rsidR="00766400">
        <w:rPr>
          <w:rFonts w:asciiTheme="majorHAnsi" w:hAnsiTheme="majorHAnsi" w:cs="MyriadPro-Regular"/>
          <w:szCs w:val="24"/>
        </w:rPr>
        <w:t>48%</w:t>
      </w:r>
      <w:r>
        <w:rPr>
          <w:rFonts w:asciiTheme="majorHAnsi" w:hAnsiTheme="majorHAnsi" w:cs="MyriadPro-Regular"/>
          <w:szCs w:val="24"/>
        </w:rPr>
        <w:t xml:space="preserve"> respecto al mes anterior</w:t>
      </w:r>
      <w:r w:rsidR="00766400">
        <w:rPr>
          <w:rFonts w:asciiTheme="majorHAnsi" w:hAnsiTheme="majorHAnsi" w:cs="MyriadPro-Regular"/>
          <w:szCs w:val="24"/>
        </w:rPr>
        <w:t xml:space="preserve">, </w:t>
      </w:r>
      <w:r w:rsidR="0051179C">
        <w:rPr>
          <w:rFonts w:asciiTheme="majorHAnsi" w:hAnsiTheme="majorHAnsi" w:cs="MyriadPro-Regular"/>
          <w:szCs w:val="24"/>
        </w:rPr>
        <w:t>continuando l</w:t>
      </w:r>
      <w:r w:rsidR="007464D4">
        <w:rPr>
          <w:rFonts w:asciiTheme="majorHAnsi" w:hAnsiTheme="majorHAnsi" w:cs="MyriadPro-Regular"/>
          <w:szCs w:val="24"/>
        </w:rPr>
        <w:t xml:space="preserve">a tendencia </w:t>
      </w:r>
      <w:r w:rsidR="0051179C">
        <w:rPr>
          <w:rFonts w:asciiTheme="majorHAnsi" w:hAnsiTheme="majorHAnsi" w:cs="MyriadPro-Regular"/>
          <w:szCs w:val="24"/>
        </w:rPr>
        <w:t>al alza</w:t>
      </w:r>
      <w:r>
        <w:rPr>
          <w:rFonts w:asciiTheme="majorHAnsi" w:hAnsiTheme="majorHAnsi" w:cs="MyriadPro-Regular"/>
          <w:szCs w:val="24"/>
        </w:rPr>
        <w:t>. L</w:t>
      </w:r>
      <w:r w:rsidR="00281C6B">
        <w:rPr>
          <w:rFonts w:asciiTheme="majorHAnsi" w:hAnsiTheme="majorHAnsi" w:cs="MyriadPro-Regular"/>
          <w:szCs w:val="24"/>
        </w:rPr>
        <w:t>a</w:t>
      </w:r>
      <w:r w:rsidR="00CA1D22">
        <w:rPr>
          <w:rFonts w:asciiTheme="majorHAnsi" w:hAnsiTheme="majorHAnsi" w:cs="MyriadPro-Regular"/>
          <w:szCs w:val="24"/>
        </w:rPr>
        <w:t xml:space="preserve"> </w:t>
      </w:r>
      <w:r w:rsidR="00281C6B">
        <w:rPr>
          <w:rFonts w:asciiTheme="majorHAnsi" w:hAnsiTheme="majorHAnsi" w:cs="MyriadPro-Regular"/>
          <w:szCs w:val="24"/>
        </w:rPr>
        <w:t xml:space="preserve">consecuencia es que se ha pasado </w:t>
      </w:r>
      <w:r w:rsidR="00CA1D22">
        <w:rPr>
          <w:rFonts w:asciiTheme="majorHAnsi" w:hAnsiTheme="majorHAnsi" w:cs="MyriadPro-Regular"/>
          <w:szCs w:val="24"/>
        </w:rPr>
        <w:t xml:space="preserve">la meta inflacionaria </w:t>
      </w:r>
      <w:r w:rsidR="00991833">
        <w:rPr>
          <w:rFonts w:asciiTheme="majorHAnsi" w:hAnsiTheme="majorHAnsi" w:cs="MyriadPro-Regular"/>
          <w:szCs w:val="24"/>
        </w:rPr>
        <w:t xml:space="preserve">general </w:t>
      </w:r>
      <w:r w:rsidR="00281C6B">
        <w:rPr>
          <w:rFonts w:asciiTheme="majorHAnsi" w:hAnsiTheme="majorHAnsi" w:cs="MyriadPro-Regular"/>
          <w:szCs w:val="24"/>
        </w:rPr>
        <w:t xml:space="preserve">fijada para esta gestión en </w:t>
      </w:r>
      <w:r w:rsidR="00766400">
        <w:rPr>
          <w:rFonts w:asciiTheme="majorHAnsi" w:hAnsiTheme="majorHAnsi" w:cs="MyriadPro-Regular"/>
          <w:szCs w:val="24"/>
        </w:rPr>
        <w:t>1</w:t>
      </w:r>
      <w:r>
        <w:rPr>
          <w:rFonts w:asciiTheme="majorHAnsi" w:hAnsiTheme="majorHAnsi" w:cs="MyriadPro-Regular"/>
          <w:szCs w:val="24"/>
        </w:rPr>
        <w:t>,</w:t>
      </w:r>
      <w:r w:rsidR="00766400">
        <w:rPr>
          <w:rFonts w:asciiTheme="majorHAnsi" w:hAnsiTheme="majorHAnsi" w:cs="MyriadPro-Regular"/>
          <w:szCs w:val="24"/>
        </w:rPr>
        <w:t>6</w:t>
      </w:r>
      <w:r w:rsidR="00281C6B">
        <w:rPr>
          <w:rFonts w:asciiTheme="majorHAnsi" w:hAnsiTheme="majorHAnsi" w:cs="MyriadPro-Regular"/>
          <w:szCs w:val="24"/>
        </w:rPr>
        <w:t xml:space="preserve"> puntos porcentuales</w:t>
      </w:r>
      <w:r w:rsidR="00CA1D22">
        <w:rPr>
          <w:rFonts w:asciiTheme="majorHAnsi" w:hAnsiTheme="majorHAnsi" w:cs="MyriadPro-Regular"/>
          <w:szCs w:val="24"/>
        </w:rPr>
        <w:t>.</w:t>
      </w:r>
    </w:p>
    <w:p w:rsidR="00281C6B" w:rsidRDefault="00281C6B" w:rsidP="00476F0E">
      <w:pPr>
        <w:pStyle w:val="Sinespaciado2"/>
        <w:spacing w:before="120" w:after="120"/>
        <w:jc w:val="both"/>
        <w:rPr>
          <w:rFonts w:asciiTheme="majorHAnsi" w:hAnsiTheme="majorHAnsi" w:cs="MyriadPro-Regular"/>
          <w:szCs w:val="24"/>
        </w:rPr>
      </w:pPr>
      <w:r>
        <w:rPr>
          <w:rFonts w:asciiTheme="majorHAnsi" w:hAnsiTheme="majorHAnsi" w:cs="MyriadPro-Regular"/>
          <w:szCs w:val="24"/>
        </w:rPr>
        <w:t>Según el reporte oficial del INE</w:t>
      </w:r>
      <w:r w:rsidR="00544937">
        <w:rPr>
          <w:rFonts w:asciiTheme="majorHAnsi" w:hAnsiTheme="majorHAnsi" w:cs="MyriadPro-Regular"/>
          <w:szCs w:val="24"/>
        </w:rPr>
        <w:t>,</w:t>
      </w:r>
      <w:r>
        <w:rPr>
          <w:rFonts w:asciiTheme="majorHAnsi" w:hAnsiTheme="majorHAnsi" w:cs="MyriadPro-Regular"/>
          <w:szCs w:val="24"/>
        </w:rPr>
        <w:t xml:space="preserve"> los </w:t>
      </w:r>
      <w:r w:rsidR="00766400">
        <w:rPr>
          <w:rFonts w:asciiTheme="majorHAnsi" w:hAnsiTheme="majorHAnsi" w:cs="MyriadPro-Regular"/>
          <w:szCs w:val="24"/>
        </w:rPr>
        <w:t xml:space="preserve">productos del rubro de </w:t>
      </w:r>
      <w:r>
        <w:rPr>
          <w:rFonts w:asciiTheme="majorHAnsi" w:hAnsiTheme="majorHAnsi" w:cs="MyriadPro-Regular"/>
          <w:szCs w:val="24"/>
        </w:rPr>
        <w:t xml:space="preserve">alimentos </w:t>
      </w:r>
      <w:r w:rsidR="00766400">
        <w:rPr>
          <w:rFonts w:asciiTheme="majorHAnsi" w:hAnsiTheme="majorHAnsi" w:cs="MyriadPro-Regular"/>
          <w:szCs w:val="24"/>
        </w:rPr>
        <w:t xml:space="preserve">han incidido más en la inflación general y </w:t>
      </w:r>
      <w:r w:rsidR="00476F0E">
        <w:rPr>
          <w:rFonts w:asciiTheme="majorHAnsi" w:hAnsiTheme="majorHAnsi" w:cs="MyriadPro-Regular"/>
          <w:szCs w:val="24"/>
        </w:rPr>
        <w:t>tuvieron incremento de sus precios</w:t>
      </w:r>
      <w:r w:rsidR="00544937">
        <w:rPr>
          <w:rFonts w:asciiTheme="majorHAnsi" w:hAnsiTheme="majorHAnsi" w:cs="MyriadPro-Regular"/>
          <w:szCs w:val="24"/>
        </w:rPr>
        <w:t>, entre ellos</w:t>
      </w:r>
      <w:r w:rsidR="00766400">
        <w:rPr>
          <w:rFonts w:asciiTheme="majorHAnsi" w:hAnsiTheme="majorHAnsi" w:cs="MyriadPro-Regular"/>
          <w:szCs w:val="24"/>
        </w:rPr>
        <w:t xml:space="preserve">: </w:t>
      </w:r>
      <w:r w:rsidR="00476F0E" w:rsidRPr="00476F0E">
        <w:rPr>
          <w:rFonts w:asciiTheme="majorHAnsi" w:hAnsiTheme="majorHAnsi" w:cs="MyriadPro-Regular"/>
          <w:szCs w:val="24"/>
        </w:rPr>
        <w:t xml:space="preserve">la papa </w:t>
      </w:r>
      <w:r w:rsidR="00476F0E">
        <w:rPr>
          <w:rFonts w:asciiTheme="majorHAnsi" w:hAnsiTheme="majorHAnsi" w:cs="MyriadPro-Regular"/>
          <w:szCs w:val="24"/>
        </w:rPr>
        <w:t xml:space="preserve">en </w:t>
      </w:r>
      <w:r w:rsidR="00476F0E" w:rsidRPr="00476F0E">
        <w:rPr>
          <w:rFonts w:asciiTheme="majorHAnsi" w:hAnsiTheme="majorHAnsi" w:cs="MyriadPro-Regular"/>
          <w:szCs w:val="24"/>
        </w:rPr>
        <w:t xml:space="preserve">12,89%; tomate, </w:t>
      </w:r>
      <w:r w:rsidR="00476F0E">
        <w:rPr>
          <w:rFonts w:asciiTheme="majorHAnsi" w:hAnsiTheme="majorHAnsi" w:cs="MyriadPro-Regular"/>
          <w:szCs w:val="24"/>
        </w:rPr>
        <w:t xml:space="preserve">en </w:t>
      </w:r>
      <w:r w:rsidR="00476F0E" w:rsidRPr="00476F0E">
        <w:rPr>
          <w:rFonts w:asciiTheme="majorHAnsi" w:hAnsiTheme="majorHAnsi" w:cs="MyriadPro-Regular"/>
          <w:szCs w:val="24"/>
        </w:rPr>
        <w:t xml:space="preserve">8,26%; </w:t>
      </w:r>
      <w:r w:rsidR="00476F0E">
        <w:rPr>
          <w:rFonts w:asciiTheme="majorHAnsi" w:hAnsiTheme="majorHAnsi" w:cs="MyriadPro-Regular"/>
          <w:szCs w:val="24"/>
        </w:rPr>
        <w:t xml:space="preserve">y el </w:t>
      </w:r>
      <w:r w:rsidR="00476F0E" w:rsidRPr="00476F0E">
        <w:rPr>
          <w:rFonts w:asciiTheme="majorHAnsi" w:hAnsiTheme="majorHAnsi" w:cs="MyriadPro-Regular"/>
          <w:szCs w:val="24"/>
        </w:rPr>
        <w:t>almuerzo consumido fuera del</w:t>
      </w:r>
      <w:r w:rsidR="00476F0E">
        <w:rPr>
          <w:rFonts w:asciiTheme="majorHAnsi" w:hAnsiTheme="majorHAnsi" w:cs="MyriadPro-Regular"/>
          <w:szCs w:val="24"/>
        </w:rPr>
        <w:t xml:space="preserve"> </w:t>
      </w:r>
      <w:r w:rsidR="00476F0E" w:rsidRPr="00476F0E">
        <w:rPr>
          <w:rFonts w:asciiTheme="majorHAnsi" w:hAnsiTheme="majorHAnsi" w:cs="MyriadPro-Regular"/>
          <w:szCs w:val="24"/>
        </w:rPr>
        <w:t>hogar</w:t>
      </w:r>
      <w:r w:rsidR="00476F0E">
        <w:rPr>
          <w:rFonts w:asciiTheme="majorHAnsi" w:hAnsiTheme="majorHAnsi" w:cs="MyriadPro-Regular"/>
          <w:szCs w:val="24"/>
        </w:rPr>
        <w:t xml:space="preserve"> en </w:t>
      </w:r>
      <w:r w:rsidR="00476F0E" w:rsidRPr="00476F0E">
        <w:rPr>
          <w:rFonts w:asciiTheme="majorHAnsi" w:hAnsiTheme="majorHAnsi" w:cs="MyriadPro-Regular"/>
          <w:szCs w:val="24"/>
        </w:rPr>
        <w:t>1,16%</w:t>
      </w:r>
      <w:r w:rsidR="00476F0E">
        <w:rPr>
          <w:rFonts w:asciiTheme="majorHAnsi" w:hAnsiTheme="majorHAnsi" w:cs="MyriadPro-Regular"/>
          <w:szCs w:val="24"/>
        </w:rPr>
        <w:t>.</w:t>
      </w:r>
    </w:p>
    <w:p w:rsidR="00A313FF" w:rsidRDefault="00476F0E" w:rsidP="002B0722">
      <w:pPr>
        <w:pStyle w:val="Sinespaciado2"/>
        <w:spacing w:before="120" w:after="120"/>
        <w:jc w:val="both"/>
        <w:rPr>
          <w:rFonts w:asciiTheme="majorHAnsi" w:hAnsiTheme="majorHAnsi" w:cs="MyriadPro-Regular"/>
          <w:szCs w:val="24"/>
        </w:rPr>
      </w:pPr>
      <w:r>
        <w:rPr>
          <w:rFonts w:asciiTheme="majorHAnsi" w:hAnsiTheme="majorHAnsi" w:cs="MyriadPro-Regular"/>
          <w:szCs w:val="24"/>
        </w:rPr>
        <w:t xml:space="preserve">Si los precios de los alimentos </w:t>
      </w:r>
      <w:r w:rsidR="0051179C">
        <w:rPr>
          <w:rFonts w:asciiTheme="majorHAnsi" w:hAnsiTheme="majorHAnsi" w:cs="MyriadPro-Regular"/>
          <w:szCs w:val="24"/>
        </w:rPr>
        <w:t>continúan</w:t>
      </w:r>
      <w:r>
        <w:rPr>
          <w:rFonts w:asciiTheme="majorHAnsi" w:hAnsiTheme="majorHAnsi" w:cs="MyriadPro-Regular"/>
          <w:szCs w:val="24"/>
        </w:rPr>
        <w:t xml:space="preserve"> increment</w:t>
      </w:r>
      <w:r w:rsidR="0051179C">
        <w:rPr>
          <w:rFonts w:asciiTheme="majorHAnsi" w:hAnsiTheme="majorHAnsi" w:cs="MyriadPro-Regular"/>
          <w:szCs w:val="24"/>
        </w:rPr>
        <w:t>ándose</w:t>
      </w:r>
      <w:r w:rsidR="00544937">
        <w:rPr>
          <w:rFonts w:asciiTheme="majorHAnsi" w:hAnsiTheme="majorHAnsi" w:cs="MyriadPro-Regular"/>
          <w:szCs w:val="24"/>
        </w:rPr>
        <w:t>,</w:t>
      </w:r>
      <w:r>
        <w:rPr>
          <w:rFonts w:asciiTheme="majorHAnsi" w:hAnsiTheme="majorHAnsi" w:cs="MyriadPro-Regular"/>
          <w:szCs w:val="24"/>
        </w:rPr>
        <w:t xml:space="preserve"> </w:t>
      </w:r>
      <w:r w:rsidR="00281C6B">
        <w:rPr>
          <w:rFonts w:asciiTheme="majorHAnsi" w:hAnsiTheme="majorHAnsi" w:cs="MyriadPro-Regular"/>
          <w:szCs w:val="24"/>
        </w:rPr>
        <w:t>l</w:t>
      </w:r>
      <w:r w:rsidR="00CA1D22">
        <w:rPr>
          <w:rFonts w:asciiTheme="majorHAnsi" w:hAnsiTheme="majorHAnsi" w:cs="MyriadPro-Regular"/>
          <w:szCs w:val="24"/>
        </w:rPr>
        <w:t>a mayo</w:t>
      </w:r>
      <w:r w:rsidR="00281C6B">
        <w:rPr>
          <w:rFonts w:asciiTheme="majorHAnsi" w:hAnsiTheme="majorHAnsi" w:cs="MyriadPro-Regular"/>
          <w:szCs w:val="24"/>
        </w:rPr>
        <w:t>r</w:t>
      </w:r>
      <w:r w:rsidR="00CA1D22">
        <w:rPr>
          <w:rFonts w:asciiTheme="majorHAnsi" w:hAnsiTheme="majorHAnsi" w:cs="MyriadPro-Regular"/>
          <w:szCs w:val="24"/>
        </w:rPr>
        <w:t xml:space="preserve"> consecuencia de la inflac</w:t>
      </w:r>
      <w:r w:rsidR="00A313FF">
        <w:rPr>
          <w:rFonts w:asciiTheme="majorHAnsi" w:hAnsiTheme="majorHAnsi" w:cs="MyriadPro-Regular"/>
          <w:szCs w:val="24"/>
        </w:rPr>
        <w:t xml:space="preserve">ión recae sobre los más pobres, debido a que </w:t>
      </w:r>
      <w:r w:rsidR="00991833">
        <w:rPr>
          <w:rFonts w:asciiTheme="majorHAnsi" w:hAnsiTheme="majorHAnsi" w:cs="MyriadPro-Regular"/>
          <w:szCs w:val="24"/>
        </w:rPr>
        <w:t>estas</w:t>
      </w:r>
      <w:r w:rsidR="00E93C29">
        <w:rPr>
          <w:rFonts w:asciiTheme="majorHAnsi" w:hAnsiTheme="majorHAnsi" w:cs="MyriadPro-Regular"/>
          <w:szCs w:val="24"/>
        </w:rPr>
        <w:t xml:space="preserve"> familias </w:t>
      </w:r>
      <w:r w:rsidR="00E93C29" w:rsidRPr="006A45B6">
        <w:rPr>
          <w:rFonts w:asciiTheme="majorHAnsi" w:hAnsiTheme="majorHAnsi" w:cs="MyriadPro-Regular"/>
          <w:szCs w:val="24"/>
        </w:rPr>
        <w:t xml:space="preserve">dedican </w:t>
      </w:r>
      <w:r w:rsidR="00E93C29">
        <w:rPr>
          <w:rFonts w:asciiTheme="majorHAnsi" w:hAnsiTheme="majorHAnsi" w:cs="MyriadPro-Regular"/>
          <w:szCs w:val="24"/>
        </w:rPr>
        <w:t>más de la mitad</w:t>
      </w:r>
      <w:r w:rsidR="00E93C29" w:rsidRPr="006A45B6">
        <w:rPr>
          <w:rFonts w:asciiTheme="majorHAnsi" w:hAnsiTheme="majorHAnsi" w:cs="MyriadPro-Regular"/>
          <w:szCs w:val="24"/>
        </w:rPr>
        <w:t xml:space="preserve"> de sus ingresos a la alimentación</w:t>
      </w:r>
      <w:r w:rsidR="00A313FF">
        <w:rPr>
          <w:rFonts w:asciiTheme="majorHAnsi" w:hAnsiTheme="majorHAnsi" w:cs="MyriadPro-Regular"/>
          <w:szCs w:val="24"/>
        </w:rPr>
        <w:t>.</w:t>
      </w:r>
    </w:p>
    <w:p w:rsidR="00E93C29" w:rsidRPr="00207011" w:rsidRDefault="00207011" w:rsidP="002B0722">
      <w:pPr>
        <w:pStyle w:val="Sinespaciado2"/>
        <w:spacing w:before="120" w:after="120"/>
        <w:jc w:val="both"/>
        <w:rPr>
          <w:rFonts w:asciiTheme="majorHAnsi" w:hAnsiTheme="majorHAnsi" w:cs="MyriadPro-Regular"/>
          <w:b/>
          <w:szCs w:val="24"/>
        </w:rPr>
      </w:pPr>
      <w:r w:rsidRPr="00207011">
        <w:rPr>
          <w:rFonts w:asciiTheme="majorHAnsi" w:hAnsiTheme="majorHAnsi" w:cs="MyriadPro-Regular"/>
          <w:b/>
          <w:szCs w:val="24"/>
        </w:rPr>
        <w:t xml:space="preserve">INFLACIÓN </w:t>
      </w:r>
      <w:r w:rsidR="00290040">
        <w:rPr>
          <w:rFonts w:asciiTheme="majorHAnsi" w:hAnsiTheme="majorHAnsi" w:cs="MyriadPro-Regular"/>
          <w:b/>
          <w:szCs w:val="24"/>
        </w:rPr>
        <w:t xml:space="preserve">PARA LOS POBRES </w:t>
      </w:r>
      <w:r w:rsidR="00544937">
        <w:rPr>
          <w:rFonts w:asciiTheme="majorHAnsi" w:hAnsiTheme="majorHAnsi" w:cs="MyriadPro-Regular"/>
          <w:b/>
          <w:szCs w:val="24"/>
        </w:rPr>
        <w:t>LLEGÓ A 8,</w:t>
      </w:r>
      <w:r w:rsidR="00476F0E">
        <w:rPr>
          <w:rFonts w:asciiTheme="majorHAnsi" w:hAnsiTheme="majorHAnsi" w:cs="MyriadPro-Regular"/>
          <w:b/>
          <w:szCs w:val="24"/>
        </w:rPr>
        <w:t>06%</w:t>
      </w:r>
    </w:p>
    <w:p w:rsidR="002B0722" w:rsidRPr="006A45B6" w:rsidRDefault="002B0722" w:rsidP="002B0722">
      <w:pPr>
        <w:pStyle w:val="Sinespaciado2"/>
        <w:spacing w:before="120" w:after="120"/>
        <w:jc w:val="both"/>
        <w:rPr>
          <w:rFonts w:asciiTheme="majorHAnsi" w:hAnsiTheme="majorHAnsi" w:cs="MyriadPro-Regular"/>
          <w:szCs w:val="24"/>
        </w:rPr>
      </w:pPr>
      <w:r w:rsidRPr="006A45B6">
        <w:rPr>
          <w:rFonts w:asciiTheme="majorHAnsi" w:hAnsiTheme="majorHAnsi" w:cs="MyriadPro-Regular"/>
          <w:szCs w:val="24"/>
        </w:rPr>
        <w:t>La inflación</w:t>
      </w:r>
      <w:r w:rsidR="005B72B1">
        <w:rPr>
          <w:rFonts w:asciiTheme="majorHAnsi" w:hAnsiTheme="majorHAnsi" w:cs="MyriadPro-Regular"/>
          <w:szCs w:val="24"/>
        </w:rPr>
        <w:t xml:space="preserve"> </w:t>
      </w:r>
      <w:r w:rsidR="004B1BD3">
        <w:rPr>
          <w:rFonts w:asciiTheme="majorHAnsi" w:hAnsiTheme="majorHAnsi" w:cs="MyriadPro-Regular"/>
          <w:szCs w:val="24"/>
        </w:rPr>
        <w:t>general, entre enero y</w:t>
      </w:r>
      <w:r w:rsidR="005B72B1">
        <w:rPr>
          <w:rFonts w:asciiTheme="majorHAnsi" w:hAnsiTheme="majorHAnsi" w:cs="MyriadPro-Regular"/>
          <w:szCs w:val="24"/>
        </w:rPr>
        <w:t xml:space="preserve"> </w:t>
      </w:r>
      <w:r w:rsidR="00476F0E">
        <w:rPr>
          <w:rFonts w:asciiTheme="majorHAnsi" w:hAnsiTheme="majorHAnsi" w:cs="MyriadPro-Regular"/>
          <w:szCs w:val="24"/>
        </w:rPr>
        <w:t>octubre</w:t>
      </w:r>
      <w:r w:rsidR="007B0B31">
        <w:rPr>
          <w:rFonts w:asciiTheme="majorHAnsi" w:hAnsiTheme="majorHAnsi" w:cs="MyriadPro-Regular"/>
          <w:szCs w:val="24"/>
        </w:rPr>
        <w:t xml:space="preserve"> </w:t>
      </w:r>
      <w:r w:rsidR="004B1BD3">
        <w:rPr>
          <w:rFonts w:asciiTheme="majorHAnsi" w:hAnsiTheme="majorHAnsi" w:cs="MyriadPro-Regular"/>
          <w:szCs w:val="24"/>
        </w:rPr>
        <w:t>de 201</w:t>
      </w:r>
      <w:r w:rsidR="007B0B31">
        <w:rPr>
          <w:rFonts w:asciiTheme="majorHAnsi" w:hAnsiTheme="majorHAnsi" w:cs="MyriadPro-Regular"/>
          <w:szCs w:val="24"/>
        </w:rPr>
        <w:t>3</w:t>
      </w:r>
      <w:r w:rsidR="004B1BD3">
        <w:rPr>
          <w:rFonts w:asciiTheme="majorHAnsi" w:hAnsiTheme="majorHAnsi" w:cs="MyriadPro-Regular"/>
          <w:szCs w:val="24"/>
        </w:rPr>
        <w:t>,</w:t>
      </w:r>
      <w:r w:rsidR="007B0B31">
        <w:rPr>
          <w:rFonts w:asciiTheme="majorHAnsi" w:hAnsiTheme="majorHAnsi" w:cs="MyriadPro-Regular"/>
          <w:szCs w:val="24"/>
        </w:rPr>
        <w:t xml:space="preserve"> </w:t>
      </w:r>
      <w:r>
        <w:rPr>
          <w:rFonts w:asciiTheme="majorHAnsi" w:hAnsiTheme="majorHAnsi" w:cs="MyriadPro-Regular"/>
          <w:szCs w:val="24"/>
        </w:rPr>
        <w:t>llegó a</w:t>
      </w:r>
      <w:r w:rsidR="007B0B31">
        <w:rPr>
          <w:rFonts w:asciiTheme="majorHAnsi" w:hAnsiTheme="majorHAnsi" w:cs="MyriadPro-Regular"/>
          <w:szCs w:val="24"/>
        </w:rPr>
        <w:t xml:space="preserve"> </w:t>
      </w:r>
      <w:r w:rsidR="00476F0E">
        <w:rPr>
          <w:rFonts w:asciiTheme="majorHAnsi" w:hAnsiTheme="majorHAnsi" w:cs="MyriadPro-Regular"/>
          <w:szCs w:val="24"/>
        </w:rPr>
        <w:t>6</w:t>
      </w:r>
      <w:r w:rsidR="00544937">
        <w:rPr>
          <w:rFonts w:asciiTheme="majorHAnsi" w:hAnsiTheme="majorHAnsi" w:cs="MyriadPro-Regular"/>
          <w:szCs w:val="24"/>
        </w:rPr>
        <w:t>,</w:t>
      </w:r>
      <w:r w:rsidR="00476F0E">
        <w:rPr>
          <w:rFonts w:asciiTheme="majorHAnsi" w:hAnsiTheme="majorHAnsi" w:cs="MyriadPro-Regular"/>
          <w:szCs w:val="24"/>
        </w:rPr>
        <w:t>43</w:t>
      </w:r>
      <w:r w:rsidR="00BF2A7B">
        <w:rPr>
          <w:rFonts w:asciiTheme="majorHAnsi" w:hAnsiTheme="majorHAnsi" w:cs="MyriadPro-Regular"/>
          <w:szCs w:val="24"/>
        </w:rPr>
        <w:t>%</w:t>
      </w:r>
      <w:r w:rsidRPr="006A45B6">
        <w:rPr>
          <w:rFonts w:asciiTheme="majorHAnsi" w:hAnsiTheme="majorHAnsi" w:cs="MyriadPro-Regular"/>
          <w:szCs w:val="24"/>
        </w:rPr>
        <w:t>,</w:t>
      </w:r>
      <w:r w:rsidR="007B0B31">
        <w:rPr>
          <w:rFonts w:asciiTheme="majorHAnsi" w:hAnsiTheme="majorHAnsi" w:cs="MyriadPro-Regular"/>
          <w:szCs w:val="24"/>
        </w:rPr>
        <w:t xml:space="preserve"> </w:t>
      </w:r>
      <w:r w:rsidRPr="006A45B6">
        <w:rPr>
          <w:rFonts w:asciiTheme="majorHAnsi" w:hAnsiTheme="majorHAnsi" w:cs="MyriadPro-Regular"/>
          <w:szCs w:val="24"/>
        </w:rPr>
        <w:t xml:space="preserve">según </w:t>
      </w:r>
      <w:r w:rsidR="00340846">
        <w:rPr>
          <w:rFonts w:asciiTheme="majorHAnsi" w:hAnsiTheme="majorHAnsi" w:cs="MyriadPro-Regular"/>
          <w:szCs w:val="24"/>
        </w:rPr>
        <w:t xml:space="preserve">el </w:t>
      </w:r>
      <w:r w:rsidRPr="006A45B6">
        <w:rPr>
          <w:rFonts w:asciiTheme="majorHAnsi" w:hAnsiTheme="majorHAnsi" w:cs="MyriadPro-Regular"/>
          <w:szCs w:val="24"/>
        </w:rPr>
        <w:t xml:space="preserve">reporte del </w:t>
      </w:r>
      <w:r>
        <w:rPr>
          <w:rFonts w:asciiTheme="majorHAnsi" w:hAnsiTheme="majorHAnsi" w:cs="MyriadPro-Regular"/>
          <w:szCs w:val="24"/>
        </w:rPr>
        <w:t>Instituto Nacional de Estadística (</w:t>
      </w:r>
      <w:r w:rsidRPr="006A45B6">
        <w:rPr>
          <w:rFonts w:asciiTheme="majorHAnsi" w:hAnsiTheme="majorHAnsi" w:cs="MyriadPro-Regular"/>
          <w:szCs w:val="24"/>
        </w:rPr>
        <w:t>INE</w:t>
      </w:r>
      <w:r>
        <w:rPr>
          <w:rFonts w:asciiTheme="majorHAnsi" w:hAnsiTheme="majorHAnsi" w:cs="MyriadPro-Regular"/>
          <w:szCs w:val="24"/>
        </w:rPr>
        <w:t>)</w:t>
      </w:r>
      <w:r w:rsidRPr="006A45B6">
        <w:rPr>
          <w:rFonts w:asciiTheme="majorHAnsi" w:hAnsiTheme="majorHAnsi" w:cs="MyriadPro-Regular"/>
          <w:szCs w:val="24"/>
        </w:rPr>
        <w:t>.</w:t>
      </w:r>
    </w:p>
    <w:p w:rsidR="002B0722" w:rsidRDefault="002A794B" w:rsidP="00D2208D">
      <w:pPr>
        <w:pStyle w:val="Sinespaciado2"/>
        <w:spacing w:before="120" w:after="120"/>
        <w:jc w:val="both"/>
        <w:rPr>
          <w:rFonts w:asciiTheme="majorHAnsi" w:hAnsiTheme="majorHAnsi" w:cs="MyriadPro-Regular"/>
          <w:szCs w:val="24"/>
        </w:rPr>
      </w:pPr>
      <w:r>
        <w:rPr>
          <w:rFonts w:asciiTheme="majorHAnsi" w:hAnsiTheme="majorHAnsi" w:cs="MyriadPro-Regular"/>
          <w:szCs w:val="24"/>
        </w:rPr>
        <w:t>Sin embargo, p</w:t>
      </w:r>
      <w:r w:rsidR="006D4965">
        <w:rPr>
          <w:rFonts w:asciiTheme="majorHAnsi" w:hAnsiTheme="majorHAnsi" w:cs="MyriadPro-Regular"/>
          <w:szCs w:val="24"/>
        </w:rPr>
        <w:t xml:space="preserve">ara los pobres, </w:t>
      </w:r>
      <w:r w:rsidR="00605D50">
        <w:rPr>
          <w:rFonts w:asciiTheme="majorHAnsi" w:hAnsiTheme="majorHAnsi" w:cs="MyriadPro-Regular"/>
          <w:szCs w:val="24"/>
        </w:rPr>
        <w:t xml:space="preserve">la </w:t>
      </w:r>
      <w:r w:rsidR="006D4965" w:rsidRPr="006A45B6">
        <w:rPr>
          <w:rFonts w:asciiTheme="majorHAnsi" w:hAnsiTheme="majorHAnsi" w:cs="MyriadPro-Regular"/>
          <w:szCs w:val="24"/>
        </w:rPr>
        <w:t xml:space="preserve">variación acumulada del Índice de Precios al Consumidor </w:t>
      </w:r>
      <w:r w:rsidR="006D4965">
        <w:rPr>
          <w:rFonts w:asciiTheme="majorHAnsi" w:hAnsiTheme="majorHAnsi" w:cs="MyriadPro-Regular"/>
          <w:szCs w:val="24"/>
        </w:rPr>
        <w:t>alcanz</w:t>
      </w:r>
      <w:r w:rsidR="00544937">
        <w:rPr>
          <w:rFonts w:asciiTheme="majorHAnsi" w:hAnsiTheme="majorHAnsi" w:cs="MyriadPro-Regular"/>
          <w:szCs w:val="24"/>
        </w:rPr>
        <w:t>ó</w:t>
      </w:r>
      <w:r w:rsidR="006D4965">
        <w:rPr>
          <w:rFonts w:asciiTheme="majorHAnsi" w:hAnsiTheme="majorHAnsi" w:cs="MyriadPro-Regular"/>
          <w:szCs w:val="24"/>
        </w:rPr>
        <w:t xml:space="preserve"> a </w:t>
      </w:r>
      <w:r w:rsidR="00476F0E">
        <w:rPr>
          <w:rFonts w:asciiTheme="majorHAnsi" w:hAnsiTheme="majorHAnsi" w:cs="MyriadPro-Regular"/>
          <w:szCs w:val="24"/>
        </w:rPr>
        <w:t>8</w:t>
      </w:r>
      <w:r w:rsidR="00544937">
        <w:rPr>
          <w:rFonts w:asciiTheme="majorHAnsi" w:hAnsiTheme="majorHAnsi" w:cs="MyriadPro-Regular"/>
          <w:szCs w:val="24"/>
        </w:rPr>
        <w:t>,</w:t>
      </w:r>
      <w:r w:rsidR="00476F0E">
        <w:rPr>
          <w:rFonts w:asciiTheme="majorHAnsi" w:hAnsiTheme="majorHAnsi" w:cs="MyriadPro-Regular"/>
          <w:szCs w:val="24"/>
        </w:rPr>
        <w:t>06</w:t>
      </w:r>
      <w:r w:rsidR="006D4965">
        <w:rPr>
          <w:rFonts w:asciiTheme="majorHAnsi" w:hAnsiTheme="majorHAnsi" w:cs="MyriadPro-Regular"/>
          <w:szCs w:val="24"/>
        </w:rPr>
        <w:t xml:space="preserve">% hasta </w:t>
      </w:r>
      <w:r w:rsidR="00476F0E">
        <w:rPr>
          <w:rFonts w:asciiTheme="majorHAnsi" w:hAnsiTheme="majorHAnsi" w:cs="MyriadPro-Regular"/>
          <w:szCs w:val="24"/>
        </w:rPr>
        <w:t xml:space="preserve">octubre, </w:t>
      </w:r>
      <w:r w:rsidR="00544937">
        <w:rPr>
          <w:rFonts w:asciiTheme="majorHAnsi" w:hAnsiTheme="majorHAnsi" w:cs="MyriadPro-Regular"/>
          <w:szCs w:val="24"/>
        </w:rPr>
        <w:t xml:space="preserve">cifra </w:t>
      </w:r>
      <w:r w:rsidR="00476F0E">
        <w:rPr>
          <w:rFonts w:asciiTheme="majorHAnsi" w:hAnsiTheme="majorHAnsi" w:cs="MyriadPro-Regular"/>
          <w:szCs w:val="24"/>
        </w:rPr>
        <w:t>mayor en 1.6 puntos porcentuales</w:t>
      </w:r>
      <w:r w:rsidR="006D4965">
        <w:rPr>
          <w:rFonts w:asciiTheme="majorHAnsi" w:hAnsiTheme="majorHAnsi" w:cs="MyriadPro-Regular"/>
          <w:szCs w:val="24"/>
        </w:rPr>
        <w:t>.</w:t>
      </w:r>
    </w:p>
    <w:p w:rsidR="002A794B" w:rsidRDefault="0056254D" w:rsidP="0056254D">
      <w:pPr>
        <w:pStyle w:val="Sinespaciado2"/>
        <w:jc w:val="both"/>
        <w:rPr>
          <w:rFonts w:asciiTheme="majorHAnsi" w:hAnsiTheme="majorHAnsi" w:cs="MyriadPro-Regular"/>
          <w:szCs w:val="24"/>
        </w:rPr>
      </w:pPr>
      <w:r>
        <w:rPr>
          <w:rFonts w:asciiTheme="majorHAnsi" w:hAnsiTheme="majorHAnsi" w:cs="MyriadPro-Regular"/>
          <w:szCs w:val="24"/>
        </w:rPr>
        <w:t>Para el cálculo de este dato</w:t>
      </w:r>
      <w:r w:rsidR="00340846">
        <w:rPr>
          <w:rFonts w:asciiTheme="majorHAnsi" w:hAnsiTheme="majorHAnsi" w:cs="MyriadPro-Regular"/>
          <w:szCs w:val="24"/>
        </w:rPr>
        <w:t>, Fundación</w:t>
      </w:r>
      <w:r>
        <w:rPr>
          <w:rFonts w:asciiTheme="majorHAnsi" w:hAnsiTheme="majorHAnsi" w:cs="MyriadPro-Regular"/>
          <w:szCs w:val="24"/>
        </w:rPr>
        <w:t xml:space="preserve"> Jubileo </w:t>
      </w:r>
      <w:r w:rsidR="002A794B">
        <w:rPr>
          <w:rFonts w:asciiTheme="majorHAnsi" w:hAnsiTheme="majorHAnsi" w:cs="MyriadPro-Regular"/>
          <w:szCs w:val="24"/>
        </w:rPr>
        <w:t>tomó en cuenta</w:t>
      </w:r>
      <w:r>
        <w:rPr>
          <w:rFonts w:asciiTheme="majorHAnsi" w:hAnsiTheme="majorHAnsi" w:cs="MyriadPro-Regular"/>
          <w:szCs w:val="24"/>
        </w:rPr>
        <w:t xml:space="preserve"> </w:t>
      </w:r>
      <w:r w:rsidRPr="006A45B6">
        <w:rPr>
          <w:rFonts w:asciiTheme="majorHAnsi" w:hAnsiTheme="majorHAnsi" w:cs="MyriadPro-Regular"/>
          <w:szCs w:val="24"/>
        </w:rPr>
        <w:t xml:space="preserve">que la composición del gasto de los hogares más pobres es diferente al promedio </w:t>
      </w:r>
      <w:r>
        <w:rPr>
          <w:rFonts w:asciiTheme="majorHAnsi" w:hAnsiTheme="majorHAnsi" w:cs="MyriadPro-Regular"/>
          <w:szCs w:val="24"/>
        </w:rPr>
        <w:t xml:space="preserve">general </w:t>
      </w:r>
      <w:r w:rsidRPr="006A45B6">
        <w:rPr>
          <w:rFonts w:asciiTheme="majorHAnsi" w:hAnsiTheme="majorHAnsi" w:cs="MyriadPro-Regular"/>
          <w:szCs w:val="24"/>
        </w:rPr>
        <w:t>establecido por el INE</w:t>
      </w:r>
      <w:r w:rsidR="00544937">
        <w:rPr>
          <w:rFonts w:asciiTheme="majorHAnsi" w:hAnsiTheme="majorHAnsi" w:cs="MyriadPro-Regular"/>
          <w:szCs w:val="24"/>
        </w:rPr>
        <w:t xml:space="preserve"> (la entidad estatal utiliza una base de datos de</w:t>
      </w:r>
      <w:r w:rsidR="00476F0E">
        <w:rPr>
          <w:rFonts w:asciiTheme="majorHAnsi" w:hAnsiTheme="majorHAnsi" w:cs="MyriadPro-Regular"/>
          <w:szCs w:val="24"/>
        </w:rPr>
        <w:t xml:space="preserve"> los años 2003-2004</w:t>
      </w:r>
      <w:r w:rsidR="00544937">
        <w:rPr>
          <w:rFonts w:asciiTheme="majorHAnsi" w:hAnsiTheme="majorHAnsi" w:cs="MyriadPro-Regular"/>
          <w:szCs w:val="24"/>
        </w:rPr>
        <w:t>)</w:t>
      </w:r>
      <w:r>
        <w:rPr>
          <w:rFonts w:asciiTheme="majorHAnsi" w:hAnsiTheme="majorHAnsi" w:cs="MyriadPro-Regular"/>
          <w:szCs w:val="24"/>
        </w:rPr>
        <w:t>.</w:t>
      </w:r>
    </w:p>
    <w:p w:rsidR="002A794B" w:rsidRDefault="002A794B" w:rsidP="009D7FCB">
      <w:pPr>
        <w:pStyle w:val="Sinespaciado2"/>
        <w:spacing w:before="120" w:after="120"/>
        <w:jc w:val="both"/>
        <w:rPr>
          <w:rFonts w:asciiTheme="majorHAnsi" w:hAnsiTheme="majorHAnsi" w:cs="MyriadPro-Regular"/>
          <w:szCs w:val="24"/>
        </w:rPr>
      </w:pPr>
      <w:r>
        <w:rPr>
          <w:rFonts w:asciiTheme="majorHAnsi" w:hAnsiTheme="majorHAnsi" w:cs="MyriadPro-Regular"/>
          <w:szCs w:val="24"/>
        </w:rPr>
        <w:t>El Gobierno proyectó una inflación general para todo el año de 4,8%; pero, para los pobres, la inflación ya superó esa meta</w:t>
      </w:r>
      <w:r w:rsidR="009D7FCB">
        <w:rPr>
          <w:rFonts w:asciiTheme="majorHAnsi" w:hAnsiTheme="majorHAnsi" w:cs="MyriadPro-Regular"/>
          <w:szCs w:val="24"/>
        </w:rPr>
        <w:t xml:space="preserve"> en </w:t>
      </w:r>
      <w:r w:rsidR="00476F0E">
        <w:rPr>
          <w:rFonts w:asciiTheme="majorHAnsi" w:hAnsiTheme="majorHAnsi" w:cs="MyriadPro-Regular"/>
          <w:szCs w:val="24"/>
        </w:rPr>
        <w:t>3</w:t>
      </w:r>
      <w:r w:rsidR="00544937">
        <w:rPr>
          <w:rFonts w:asciiTheme="majorHAnsi" w:hAnsiTheme="majorHAnsi" w:cs="MyriadPro-Regular"/>
          <w:szCs w:val="24"/>
        </w:rPr>
        <w:t>,</w:t>
      </w:r>
      <w:r w:rsidR="00476F0E">
        <w:rPr>
          <w:rFonts w:asciiTheme="majorHAnsi" w:hAnsiTheme="majorHAnsi" w:cs="MyriadPro-Regular"/>
          <w:szCs w:val="24"/>
        </w:rPr>
        <w:t>3</w:t>
      </w:r>
      <w:r w:rsidR="009D7FCB">
        <w:rPr>
          <w:rFonts w:asciiTheme="majorHAnsi" w:hAnsiTheme="majorHAnsi" w:cs="MyriadPro-Regular"/>
          <w:szCs w:val="24"/>
        </w:rPr>
        <w:t xml:space="preserve"> puntos porcentuales</w:t>
      </w:r>
      <w:r>
        <w:rPr>
          <w:rFonts w:asciiTheme="majorHAnsi" w:hAnsiTheme="majorHAnsi" w:cs="MyriadPro-Regular"/>
          <w:szCs w:val="24"/>
        </w:rPr>
        <w:t>.</w:t>
      </w:r>
    </w:p>
    <w:p w:rsidR="0056254D" w:rsidRPr="006A45B6" w:rsidRDefault="0056254D" w:rsidP="0056254D">
      <w:pPr>
        <w:pStyle w:val="Sinespaciado2"/>
        <w:jc w:val="both"/>
        <w:rPr>
          <w:rFonts w:asciiTheme="majorHAnsi" w:hAnsiTheme="majorHAnsi"/>
          <w:sz w:val="8"/>
        </w:rPr>
      </w:pPr>
    </w:p>
    <w:p w:rsidR="002B0722" w:rsidRPr="006A45B6" w:rsidRDefault="00476F0E" w:rsidP="002B0722">
      <w:pPr>
        <w:pStyle w:val="Sinespaciado2"/>
        <w:spacing w:before="120" w:after="120"/>
        <w:jc w:val="center"/>
        <w:rPr>
          <w:rFonts w:asciiTheme="majorHAnsi" w:hAnsiTheme="majorHAnsi" w:cs="MyriadPro-Regular"/>
          <w:sz w:val="24"/>
          <w:szCs w:val="24"/>
        </w:rPr>
      </w:pPr>
      <w:r w:rsidRPr="00476F0E">
        <w:rPr>
          <w:noProof/>
          <w:lang w:val="es-ES_tradnl" w:eastAsia="es-ES_tradnl"/>
        </w:rPr>
        <w:drawing>
          <wp:inline distT="0" distB="0" distL="0" distR="0">
            <wp:extent cx="5368705" cy="2688633"/>
            <wp:effectExtent l="0" t="0" r="381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063" cy="2690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0722" w:rsidRDefault="002B0722" w:rsidP="002B0722">
      <w:pPr>
        <w:pStyle w:val="Sinespaciado2"/>
        <w:jc w:val="both"/>
        <w:rPr>
          <w:rFonts w:asciiTheme="majorHAnsi" w:hAnsiTheme="majorHAnsi"/>
          <w:sz w:val="8"/>
        </w:rPr>
      </w:pPr>
    </w:p>
    <w:p w:rsidR="002B0722" w:rsidRPr="00F97CD1" w:rsidRDefault="002B0722" w:rsidP="002B0722">
      <w:pPr>
        <w:pStyle w:val="Sinespaciado2"/>
        <w:spacing w:before="120" w:after="120"/>
        <w:jc w:val="both"/>
        <w:rPr>
          <w:rFonts w:asciiTheme="majorHAnsi" w:hAnsiTheme="majorHAnsi"/>
          <w:b/>
        </w:rPr>
      </w:pPr>
      <w:r w:rsidRPr="00F97CD1">
        <w:rPr>
          <w:rFonts w:asciiTheme="majorHAnsi" w:hAnsiTheme="majorHAnsi"/>
          <w:b/>
        </w:rPr>
        <w:t>INFLACIÓN DE ALIMENTOS</w:t>
      </w:r>
    </w:p>
    <w:p w:rsidR="002B0722" w:rsidRDefault="008907ED" w:rsidP="002B0722">
      <w:pPr>
        <w:pStyle w:val="Sinespaciado2"/>
        <w:spacing w:before="120" w:after="12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Durante el mes de</w:t>
      </w:r>
      <w:r w:rsidR="0056254D">
        <w:rPr>
          <w:rFonts w:asciiTheme="majorHAnsi" w:hAnsiTheme="majorHAnsi"/>
        </w:rPr>
        <w:t xml:space="preserve"> </w:t>
      </w:r>
      <w:r w:rsidR="00476F0E">
        <w:rPr>
          <w:rFonts w:asciiTheme="majorHAnsi" w:hAnsiTheme="majorHAnsi"/>
        </w:rPr>
        <w:t>octubre</w:t>
      </w:r>
      <w:r w:rsidR="002B0722">
        <w:rPr>
          <w:rFonts w:asciiTheme="majorHAnsi" w:hAnsiTheme="majorHAnsi"/>
        </w:rPr>
        <w:t>, la</w:t>
      </w:r>
      <w:r w:rsidR="002B0722" w:rsidRPr="006A45B6">
        <w:rPr>
          <w:rFonts w:asciiTheme="majorHAnsi" w:hAnsiTheme="majorHAnsi"/>
        </w:rPr>
        <w:t xml:space="preserve"> inflación </w:t>
      </w:r>
      <w:r w:rsidR="002B0722">
        <w:rPr>
          <w:rFonts w:asciiTheme="majorHAnsi" w:hAnsiTheme="majorHAnsi"/>
        </w:rPr>
        <w:t>de</w:t>
      </w:r>
      <w:r w:rsidR="002B0722" w:rsidRPr="006A45B6">
        <w:rPr>
          <w:rFonts w:asciiTheme="majorHAnsi" w:hAnsiTheme="majorHAnsi"/>
        </w:rPr>
        <w:t xml:space="preserve"> alim</w:t>
      </w:r>
      <w:r w:rsidR="002B0722">
        <w:rPr>
          <w:rFonts w:asciiTheme="majorHAnsi" w:hAnsiTheme="majorHAnsi"/>
        </w:rPr>
        <w:t xml:space="preserve">entos fue de </w:t>
      </w:r>
      <w:r w:rsidR="001F3B0F">
        <w:rPr>
          <w:rFonts w:asciiTheme="majorHAnsi" w:hAnsiTheme="majorHAnsi"/>
        </w:rPr>
        <w:t>1,</w:t>
      </w:r>
      <w:r w:rsidR="00476F0E">
        <w:rPr>
          <w:rFonts w:asciiTheme="majorHAnsi" w:hAnsiTheme="majorHAnsi"/>
        </w:rPr>
        <w:t>48</w:t>
      </w:r>
      <w:r w:rsidR="00DE663D">
        <w:rPr>
          <w:rFonts w:asciiTheme="majorHAnsi" w:hAnsiTheme="majorHAnsi"/>
        </w:rPr>
        <w:t>%</w:t>
      </w:r>
      <w:r w:rsidR="002B0722">
        <w:rPr>
          <w:rFonts w:asciiTheme="majorHAnsi" w:hAnsiTheme="majorHAnsi"/>
        </w:rPr>
        <w:t>,</w:t>
      </w:r>
      <w:r w:rsidR="002B0722" w:rsidRPr="006A45B6">
        <w:rPr>
          <w:rFonts w:asciiTheme="majorHAnsi" w:hAnsiTheme="majorHAnsi"/>
        </w:rPr>
        <w:t xml:space="preserve"> la </w:t>
      </w:r>
      <w:r w:rsidR="00476F0E">
        <w:rPr>
          <w:rFonts w:asciiTheme="majorHAnsi" w:hAnsiTheme="majorHAnsi"/>
        </w:rPr>
        <w:t xml:space="preserve">tercera </w:t>
      </w:r>
      <w:r w:rsidR="002B0722">
        <w:rPr>
          <w:rFonts w:asciiTheme="majorHAnsi" w:hAnsiTheme="majorHAnsi"/>
        </w:rPr>
        <w:t xml:space="preserve">tasa más alta registrada en </w:t>
      </w:r>
      <w:r w:rsidR="0056254D">
        <w:rPr>
          <w:rFonts w:asciiTheme="majorHAnsi" w:hAnsiTheme="majorHAnsi"/>
        </w:rPr>
        <w:t>la gestión</w:t>
      </w:r>
      <w:r w:rsidR="002B0722">
        <w:rPr>
          <w:rFonts w:asciiTheme="majorHAnsi" w:hAnsiTheme="majorHAnsi"/>
        </w:rPr>
        <w:t xml:space="preserve">. Así, la </w:t>
      </w:r>
      <w:r w:rsidR="009F31BA">
        <w:rPr>
          <w:rFonts w:asciiTheme="majorHAnsi" w:hAnsiTheme="majorHAnsi"/>
        </w:rPr>
        <w:t>variación de precios</w:t>
      </w:r>
      <w:r w:rsidR="002B0722">
        <w:rPr>
          <w:rFonts w:asciiTheme="majorHAnsi" w:hAnsiTheme="majorHAnsi"/>
        </w:rPr>
        <w:t xml:space="preserve"> acumulada llegó</w:t>
      </w:r>
      <w:r w:rsidR="009F31BA">
        <w:rPr>
          <w:rFonts w:asciiTheme="majorHAnsi" w:hAnsiTheme="majorHAnsi"/>
        </w:rPr>
        <w:t>, en el caso de los alimentos,</w:t>
      </w:r>
      <w:r w:rsidR="002B0722">
        <w:rPr>
          <w:rFonts w:asciiTheme="majorHAnsi" w:hAnsiTheme="majorHAnsi"/>
        </w:rPr>
        <w:t xml:space="preserve"> a </w:t>
      </w:r>
      <w:r w:rsidR="0007272A">
        <w:rPr>
          <w:rFonts w:asciiTheme="majorHAnsi" w:hAnsiTheme="majorHAnsi"/>
        </w:rPr>
        <w:t>1</w:t>
      </w:r>
      <w:r w:rsidR="00CC7944">
        <w:rPr>
          <w:rFonts w:asciiTheme="majorHAnsi" w:hAnsiTheme="majorHAnsi"/>
        </w:rPr>
        <w:t>2</w:t>
      </w:r>
      <w:r w:rsidR="001F3B0F">
        <w:rPr>
          <w:rFonts w:asciiTheme="majorHAnsi" w:hAnsiTheme="majorHAnsi"/>
        </w:rPr>
        <w:t>,</w:t>
      </w:r>
      <w:r w:rsidR="00CC7944">
        <w:rPr>
          <w:rFonts w:asciiTheme="majorHAnsi" w:hAnsiTheme="majorHAnsi"/>
        </w:rPr>
        <w:t>75</w:t>
      </w:r>
      <w:r w:rsidR="00DE663D">
        <w:rPr>
          <w:rFonts w:asciiTheme="majorHAnsi" w:hAnsiTheme="majorHAnsi"/>
        </w:rPr>
        <w:t>%</w:t>
      </w:r>
      <w:r w:rsidR="002B0722">
        <w:rPr>
          <w:rFonts w:asciiTheme="majorHAnsi" w:hAnsiTheme="majorHAnsi"/>
        </w:rPr>
        <w:t xml:space="preserve"> durante el año, cifra </w:t>
      </w:r>
      <w:r w:rsidR="00853CA5">
        <w:rPr>
          <w:rFonts w:asciiTheme="majorHAnsi" w:hAnsiTheme="majorHAnsi"/>
        </w:rPr>
        <w:t xml:space="preserve">que duplica </w:t>
      </w:r>
      <w:r w:rsidR="002B0722">
        <w:rPr>
          <w:rFonts w:asciiTheme="majorHAnsi" w:hAnsiTheme="majorHAnsi"/>
        </w:rPr>
        <w:t xml:space="preserve">al promedio general de </w:t>
      </w:r>
      <w:r w:rsidR="00825BA6">
        <w:rPr>
          <w:rFonts w:asciiTheme="majorHAnsi" w:hAnsiTheme="majorHAnsi"/>
        </w:rPr>
        <w:t xml:space="preserve">inflación que fue de </w:t>
      </w:r>
      <w:r w:rsidR="00CC7944">
        <w:rPr>
          <w:rFonts w:asciiTheme="majorHAnsi" w:hAnsiTheme="majorHAnsi"/>
        </w:rPr>
        <w:t>6</w:t>
      </w:r>
      <w:r w:rsidR="001F3B0F">
        <w:rPr>
          <w:rFonts w:asciiTheme="majorHAnsi" w:hAnsiTheme="majorHAnsi"/>
        </w:rPr>
        <w:t>,</w:t>
      </w:r>
      <w:r w:rsidR="00CC7944">
        <w:rPr>
          <w:rFonts w:asciiTheme="majorHAnsi" w:hAnsiTheme="majorHAnsi"/>
        </w:rPr>
        <w:t>43</w:t>
      </w:r>
      <w:r w:rsidR="00DE663D">
        <w:rPr>
          <w:rFonts w:asciiTheme="majorHAnsi" w:hAnsiTheme="majorHAnsi"/>
        </w:rPr>
        <w:t>%</w:t>
      </w:r>
      <w:r w:rsidR="002B0722" w:rsidRPr="006A45B6">
        <w:rPr>
          <w:rFonts w:asciiTheme="majorHAnsi" w:hAnsiTheme="majorHAnsi"/>
        </w:rPr>
        <w:t>.</w:t>
      </w:r>
    </w:p>
    <w:p w:rsidR="008907ED" w:rsidRDefault="0051179C" w:rsidP="002B0722">
      <w:pPr>
        <w:pStyle w:val="Sinespaciado2"/>
        <w:spacing w:before="120" w:after="12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Hasta octubre, l</w:t>
      </w:r>
      <w:r w:rsidR="001F3B0F">
        <w:rPr>
          <w:rFonts w:asciiTheme="majorHAnsi" w:hAnsiTheme="majorHAnsi"/>
        </w:rPr>
        <w:t xml:space="preserve">a inflación de </w:t>
      </w:r>
      <w:r w:rsidR="0056254D">
        <w:rPr>
          <w:rFonts w:asciiTheme="majorHAnsi" w:hAnsiTheme="majorHAnsi"/>
        </w:rPr>
        <w:t>l</w:t>
      </w:r>
      <w:r w:rsidR="00146A7C">
        <w:rPr>
          <w:rFonts w:asciiTheme="majorHAnsi" w:hAnsiTheme="majorHAnsi"/>
        </w:rPr>
        <w:t xml:space="preserve">os alimentos </w:t>
      </w:r>
      <w:r w:rsidR="001F3B0F">
        <w:rPr>
          <w:rFonts w:asciiTheme="majorHAnsi" w:hAnsiTheme="majorHAnsi"/>
        </w:rPr>
        <w:t xml:space="preserve">de </w:t>
      </w:r>
      <w:r w:rsidR="0007272A">
        <w:rPr>
          <w:rFonts w:asciiTheme="majorHAnsi" w:hAnsiTheme="majorHAnsi"/>
        </w:rPr>
        <w:t>1</w:t>
      </w:r>
      <w:r w:rsidR="00CC7944">
        <w:rPr>
          <w:rFonts w:asciiTheme="majorHAnsi" w:hAnsiTheme="majorHAnsi"/>
        </w:rPr>
        <w:t>2</w:t>
      </w:r>
      <w:r w:rsidR="001F3B0F">
        <w:rPr>
          <w:rFonts w:asciiTheme="majorHAnsi" w:hAnsiTheme="majorHAnsi"/>
        </w:rPr>
        <w:t>,</w:t>
      </w:r>
      <w:r w:rsidR="00CC7944">
        <w:rPr>
          <w:rFonts w:asciiTheme="majorHAnsi" w:hAnsiTheme="majorHAnsi"/>
        </w:rPr>
        <w:t>75</w:t>
      </w:r>
      <w:r w:rsidR="008907ED">
        <w:rPr>
          <w:rFonts w:asciiTheme="majorHAnsi" w:hAnsiTheme="majorHAnsi"/>
        </w:rPr>
        <w:t>%</w:t>
      </w:r>
      <w:r w:rsidR="001F3B0F">
        <w:rPr>
          <w:rFonts w:asciiTheme="majorHAnsi" w:hAnsiTheme="majorHAnsi"/>
        </w:rPr>
        <w:t xml:space="preserve"> </w:t>
      </w:r>
      <w:r w:rsidR="00146A7C">
        <w:rPr>
          <w:rFonts w:asciiTheme="majorHAnsi" w:hAnsiTheme="majorHAnsi"/>
        </w:rPr>
        <w:t xml:space="preserve">también ha superado la meta </w:t>
      </w:r>
      <w:r w:rsidR="001F3B0F">
        <w:rPr>
          <w:rFonts w:asciiTheme="majorHAnsi" w:hAnsiTheme="majorHAnsi"/>
        </w:rPr>
        <w:t xml:space="preserve"> </w:t>
      </w:r>
      <w:r w:rsidR="00146A7C">
        <w:rPr>
          <w:rFonts w:asciiTheme="majorHAnsi" w:hAnsiTheme="majorHAnsi"/>
        </w:rPr>
        <w:t>inflacionaria fijada por el Gobierno (4</w:t>
      </w:r>
      <w:r w:rsidR="001F3B0F">
        <w:rPr>
          <w:rFonts w:asciiTheme="majorHAnsi" w:hAnsiTheme="majorHAnsi"/>
        </w:rPr>
        <w:t>,</w:t>
      </w:r>
      <w:r w:rsidR="00146A7C">
        <w:rPr>
          <w:rFonts w:asciiTheme="majorHAnsi" w:hAnsiTheme="majorHAnsi"/>
        </w:rPr>
        <w:t xml:space="preserve">8%) para el conjunto de productos y servicios. </w:t>
      </w:r>
    </w:p>
    <w:p w:rsidR="002B0722" w:rsidRPr="006A45B6" w:rsidRDefault="00CC7944" w:rsidP="00825BA6">
      <w:pPr>
        <w:pStyle w:val="Sinespaciado2"/>
        <w:spacing w:before="120" w:after="120"/>
        <w:jc w:val="center"/>
        <w:rPr>
          <w:rFonts w:asciiTheme="majorHAnsi" w:hAnsiTheme="majorHAnsi"/>
        </w:rPr>
      </w:pPr>
      <w:r w:rsidRPr="00CC7944">
        <w:rPr>
          <w:noProof/>
          <w:lang w:val="es-ES_tradnl" w:eastAsia="es-ES_tradnl"/>
        </w:rPr>
        <w:drawing>
          <wp:inline distT="0" distB="0" distL="0" distR="0">
            <wp:extent cx="5226467" cy="2632936"/>
            <wp:effectExtent l="0" t="0" r="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9736" cy="2634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0722" w:rsidRPr="006A45B6" w:rsidRDefault="002B0722" w:rsidP="00D2208D">
      <w:pPr>
        <w:pStyle w:val="Sinespaciado2"/>
        <w:spacing w:before="240" w:after="240"/>
        <w:jc w:val="both"/>
        <w:rPr>
          <w:rFonts w:asciiTheme="majorHAnsi" w:hAnsiTheme="majorHAnsi"/>
        </w:rPr>
      </w:pPr>
      <w:r w:rsidRPr="006A45B6">
        <w:rPr>
          <w:rFonts w:asciiTheme="majorHAnsi" w:hAnsiTheme="majorHAnsi"/>
        </w:rPr>
        <w:t>Comparando los precios de alimentos y bebidas d</w:t>
      </w:r>
      <w:r>
        <w:rPr>
          <w:rFonts w:asciiTheme="majorHAnsi" w:hAnsiTheme="majorHAnsi"/>
        </w:rPr>
        <w:t xml:space="preserve">e </w:t>
      </w:r>
      <w:r w:rsidR="00CC7944">
        <w:rPr>
          <w:rFonts w:asciiTheme="majorHAnsi" w:hAnsiTheme="majorHAnsi"/>
        </w:rPr>
        <w:t>octubre</w:t>
      </w:r>
      <w:r w:rsidR="00E41BE9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respecto a</w:t>
      </w:r>
      <w:r w:rsidR="009F18E2">
        <w:rPr>
          <w:rFonts w:asciiTheme="majorHAnsi" w:hAnsiTheme="majorHAnsi"/>
        </w:rPr>
        <w:t xml:space="preserve"> </w:t>
      </w:r>
      <w:r w:rsidR="00CC7944">
        <w:rPr>
          <w:rFonts w:asciiTheme="majorHAnsi" w:hAnsiTheme="majorHAnsi"/>
        </w:rPr>
        <w:t>septiembre</w:t>
      </w:r>
      <w:r w:rsidR="009F18E2">
        <w:rPr>
          <w:rFonts w:asciiTheme="majorHAnsi" w:hAnsiTheme="majorHAnsi"/>
        </w:rPr>
        <w:t>,</w:t>
      </w:r>
      <w:r w:rsidR="00B27177">
        <w:rPr>
          <w:rFonts w:asciiTheme="majorHAnsi" w:hAnsiTheme="majorHAnsi"/>
        </w:rPr>
        <w:t xml:space="preserve"> é</w:t>
      </w:r>
      <w:r w:rsidR="003660CA">
        <w:rPr>
          <w:rFonts w:asciiTheme="majorHAnsi" w:hAnsiTheme="majorHAnsi"/>
        </w:rPr>
        <w:t xml:space="preserve">stos se incrementaron en </w:t>
      </w:r>
      <w:r w:rsidR="001F3B0F">
        <w:rPr>
          <w:rFonts w:asciiTheme="majorHAnsi" w:hAnsiTheme="majorHAnsi"/>
        </w:rPr>
        <w:t>1,</w:t>
      </w:r>
      <w:r w:rsidR="00CC7944">
        <w:rPr>
          <w:rFonts w:asciiTheme="majorHAnsi" w:hAnsiTheme="majorHAnsi"/>
        </w:rPr>
        <w:t>48</w:t>
      </w:r>
      <w:r w:rsidR="009F31BA">
        <w:rPr>
          <w:rFonts w:asciiTheme="majorHAnsi" w:hAnsiTheme="majorHAnsi"/>
        </w:rPr>
        <w:t>%</w:t>
      </w:r>
      <w:r>
        <w:rPr>
          <w:rFonts w:asciiTheme="majorHAnsi" w:hAnsiTheme="majorHAnsi"/>
        </w:rPr>
        <w:t xml:space="preserve">, </w:t>
      </w:r>
      <w:r w:rsidR="00B27177">
        <w:rPr>
          <w:rFonts w:asciiTheme="majorHAnsi" w:hAnsiTheme="majorHAnsi"/>
        </w:rPr>
        <w:t>subida que fue considerablemente mayor</w:t>
      </w:r>
      <w:r w:rsidRPr="006A45B6">
        <w:rPr>
          <w:rFonts w:asciiTheme="majorHAnsi" w:hAnsiTheme="majorHAnsi"/>
        </w:rPr>
        <w:t xml:space="preserve"> a la inflación </w:t>
      </w:r>
      <w:r w:rsidR="003660CA">
        <w:rPr>
          <w:rFonts w:asciiTheme="majorHAnsi" w:hAnsiTheme="majorHAnsi"/>
        </w:rPr>
        <w:t xml:space="preserve">general </w:t>
      </w:r>
      <w:r w:rsidRPr="006A45B6">
        <w:rPr>
          <w:rFonts w:asciiTheme="majorHAnsi" w:hAnsiTheme="majorHAnsi"/>
        </w:rPr>
        <w:t>mensual promedio de todos los artículos</w:t>
      </w:r>
      <w:r>
        <w:rPr>
          <w:rFonts w:asciiTheme="majorHAnsi" w:hAnsiTheme="majorHAnsi"/>
        </w:rPr>
        <w:t>,</w:t>
      </w:r>
      <w:r w:rsidRPr="006A45B6">
        <w:rPr>
          <w:rFonts w:asciiTheme="majorHAnsi" w:hAnsiTheme="majorHAnsi"/>
        </w:rPr>
        <w:t xml:space="preserve"> que fue de </w:t>
      </w:r>
      <w:r w:rsidR="001F3B0F">
        <w:rPr>
          <w:rFonts w:asciiTheme="majorHAnsi" w:hAnsiTheme="majorHAnsi"/>
        </w:rPr>
        <w:t>0,</w:t>
      </w:r>
      <w:r w:rsidR="00CC7944">
        <w:rPr>
          <w:rFonts w:asciiTheme="majorHAnsi" w:hAnsiTheme="majorHAnsi"/>
        </w:rPr>
        <w:t>73</w:t>
      </w:r>
      <w:r w:rsidR="00DE663D">
        <w:rPr>
          <w:rFonts w:asciiTheme="majorHAnsi" w:hAnsiTheme="majorHAnsi"/>
        </w:rPr>
        <w:t>%.</w:t>
      </w:r>
    </w:p>
    <w:p w:rsidR="002B0722" w:rsidRDefault="00CC7944" w:rsidP="00B72E29">
      <w:pPr>
        <w:pStyle w:val="Sinespaciado2"/>
        <w:spacing w:before="120" w:after="120"/>
        <w:jc w:val="center"/>
        <w:rPr>
          <w:rFonts w:asciiTheme="majorHAnsi" w:hAnsiTheme="majorHAnsi"/>
        </w:rPr>
      </w:pPr>
      <w:r w:rsidRPr="00CC7944">
        <w:rPr>
          <w:noProof/>
          <w:lang w:val="es-ES_tradnl" w:eastAsia="es-ES_tradnl"/>
        </w:rPr>
        <w:drawing>
          <wp:inline distT="0" distB="0" distL="0" distR="0">
            <wp:extent cx="5612130" cy="2696892"/>
            <wp:effectExtent l="0" t="0" r="7620" b="825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2696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5684" w:rsidRPr="006A45B6" w:rsidRDefault="002C5684" w:rsidP="002C5684">
      <w:pPr>
        <w:pStyle w:val="Sinespaciado2"/>
        <w:spacing w:before="120" w:after="12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Tomando en cuenta el año base del IPC 2007, </w:t>
      </w:r>
      <w:r w:rsidR="0048535C">
        <w:rPr>
          <w:rFonts w:asciiTheme="majorHAnsi" w:hAnsiTheme="majorHAnsi"/>
        </w:rPr>
        <w:t>comparando los precios actuales</w:t>
      </w:r>
      <w:r>
        <w:rPr>
          <w:rFonts w:asciiTheme="majorHAnsi" w:hAnsiTheme="majorHAnsi"/>
        </w:rPr>
        <w:t xml:space="preserve"> respecto </w:t>
      </w:r>
      <w:r w:rsidR="0048535C">
        <w:rPr>
          <w:rFonts w:asciiTheme="majorHAnsi" w:hAnsiTheme="majorHAnsi"/>
        </w:rPr>
        <w:t>a</w:t>
      </w:r>
      <w:r>
        <w:rPr>
          <w:rFonts w:asciiTheme="majorHAnsi" w:hAnsiTheme="majorHAnsi"/>
        </w:rPr>
        <w:t xml:space="preserve"> diciembre de </w:t>
      </w:r>
      <w:r w:rsidR="0048535C">
        <w:rPr>
          <w:rFonts w:asciiTheme="majorHAnsi" w:hAnsiTheme="majorHAnsi"/>
        </w:rPr>
        <w:t>2007</w:t>
      </w:r>
      <w:r>
        <w:rPr>
          <w:rFonts w:asciiTheme="majorHAnsi" w:hAnsiTheme="majorHAnsi"/>
        </w:rPr>
        <w:t xml:space="preserve">, el </w:t>
      </w:r>
      <w:r w:rsidR="0048535C">
        <w:rPr>
          <w:rFonts w:asciiTheme="majorHAnsi" w:hAnsiTheme="majorHAnsi"/>
        </w:rPr>
        <w:t>conjunto de alimentos</w:t>
      </w:r>
      <w:r>
        <w:rPr>
          <w:rFonts w:asciiTheme="majorHAnsi" w:hAnsiTheme="majorHAnsi"/>
        </w:rPr>
        <w:t xml:space="preserve"> se increment</w:t>
      </w:r>
      <w:r w:rsidR="0048535C">
        <w:rPr>
          <w:rFonts w:asciiTheme="majorHAnsi" w:hAnsiTheme="majorHAnsi"/>
        </w:rPr>
        <w:t xml:space="preserve">ó en </w:t>
      </w:r>
      <w:r w:rsidR="0007272A">
        <w:rPr>
          <w:rFonts w:asciiTheme="majorHAnsi" w:hAnsiTheme="majorHAnsi"/>
        </w:rPr>
        <w:t>9</w:t>
      </w:r>
      <w:r w:rsidR="00CC7944">
        <w:rPr>
          <w:rFonts w:asciiTheme="majorHAnsi" w:hAnsiTheme="majorHAnsi"/>
        </w:rPr>
        <w:t>6</w:t>
      </w:r>
      <w:r w:rsidR="0048535C">
        <w:rPr>
          <w:rFonts w:asciiTheme="majorHAnsi" w:hAnsiTheme="majorHAnsi"/>
        </w:rPr>
        <w:t>% hasta la fecha.</w:t>
      </w:r>
    </w:p>
    <w:p w:rsidR="003660CA" w:rsidRPr="003660CA" w:rsidRDefault="003660CA" w:rsidP="00D2208D">
      <w:pPr>
        <w:pStyle w:val="Sinespaciado2"/>
        <w:spacing w:before="240" w:after="120"/>
        <w:jc w:val="both"/>
        <w:rPr>
          <w:rFonts w:asciiTheme="majorHAnsi" w:hAnsiTheme="majorHAnsi" w:cs="MyriadPro-Regular"/>
          <w:b/>
          <w:szCs w:val="24"/>
        </w:rPr>
      </w:pPr>
      <w:r w:rsidRPr="003660CA">
        <w:rPr>
          <w:rFonts w:asciiTheme="majorHAnsi" w:hAnsiTheme="majorHAnsi" w:cs="MyriadPro-Regular"/>
          <w:b/>
          <w:szCs w:val="24"/>
        </w:rPr>
        <w:t>POBRE</w:t>
      </w:r>
      <w:r w:rsidR="007A083F">
        <w:rPr>
          <w:rFonts w:asciiTheme="majorHAnsi" w:hAnsiTheme="majorHAnsi" w:cs="MyriadPro-Regular"/>
          <w:b/>
          <w:szCs w:val="24"/>
        </w:rPr>
        <w:t>ZA Y ALIMENTACIÓN</w:t>
      </w:r>
    </w:p>
    <w:p w:rsidR="002B0722" w:rsidRPr="006A45B6" w:rsidRDefault="002B0722" w:rsidP="00D2208D">
      <w:pPr>
        <w:pStyle w:val="Sinespaciado2"/>
        <w:spacing w:before="240" w:after="120"/>
        <w:jc w:val="both"/>
        <w:rPr>
          <w:rFonts w:asciiTheme="majorHAnsi" w:hAnsiTheme="majorHAnsi"/>
          <w:sz w:val="16"/>
        </w:rPr>
      </w:pPr>
      <w:r>
        <w:rPr>
          <w:rFonts w:asciiTheme="majorHAnsi" w:hAnsiTheme="majorHAnsi" w:cs="MyriadPro-Regular"/>
          <w:szCs w:val="24"/>
        </w:rPr>
        <w:t>L</w:t>
      </w:r>
      <w:r w:rsidRPr="006A45B6">
        <w:rPr>
          <w:rFonts w:asciiTheme="majorHAnsi" w:hAnsiTheme="majorHAnsi"/>
        </w:rPr>
        <w:t>a composición del gasto de los hogares demuestra que mientras más pobre es un hogar, mayor es su proporción de gasto en alimentos. Por e</w:t>
      </w:r>
      <w:r w:rsidR="009F31BA">
        <w:rPr>
          <w:rFonts w:asciiTheme="majorHAnsi" w:hAnsiTheme="majorHAnsi"/>
        </w:rPr>
        <w:t>st</w:t>
      </w:r>
      <w:r w:rsidR="00E41BE9">
        <w:rPr>
          <w:rFonts w:asciiTheme="majorHAnsi" w:hAnsiTheme="majorHAnsi"/>
        </w:rPr>
        <w:t>a razón</w:t>
      </w:r>
      <w:r w:rsidR="009F31BA">
        <w:rPr>
          <w:rFonts w:asciiTheme="majorHAnsi" w:hAnsiTheme="majorHAnsi"/>
        </w:rPr>
        <w:t>,</w:t>
      </w:r>
      <w:r w:rsidRPr="006A45B6">
        <w:rPr>
          <w:rFonts w:asciiTheme="majorHAnsi" w:hAnsiTheme="majorHAnsi"/>
        </w:rPr>
        <w:t xml:space="preserve"> la inflación de los pobres es explicada fundamentalmente po</w:t>
      </w:r>
      <w:r w:rsidR="0048535C">
        <w:rPr>
          <w:rFonts w:asciiTheme="majorHAnsi" w:hAnsiTheme="majorHAnsi"/>
        </w:rPr>
        <w:t>r la variación de precios de</w:t>
      </w:r>
      <w:r w:rsidRPr="006A45B6">
        <w:rPr>
          <w:rFonts w:asciiTheme="majorHAnsi" w:hAnsiTheme="majorHAnsi"/>
        </w:rPr>
        <w:t xml:space="preserve"> alimentos y bebidas.</w:t>
      </w:r>
    </w:p>
    <w:p w:rsidR="002B0722" w:rsidRPr="006A45B6" w:rsidRDefault="005F6F16" w:rsidP="00D2208D">
      <w:pPr>
        <w:pStyle w:val="Sinespaciado2"/>
        <w:spacing w:before="120" w:after="24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M</w:t>
      </w:r>
      <w:r w:rsidR="002B0722" w:rsidRPr="006A45B6">
        <w:rPr>
          <w:rFonts w:asciiTheme="majorHAnsi" w:hAnsiTheme="majorHAnsi"/>
        </w:rPr>
        <w:t xml:space="preserve">ientras el promedio </w:t>
      </w:r>
      <w:r>
        <w:rPr>
          <w:rFonts w:asciiTheme="majorHAnsi" w:hAnsiTheme="majorHAnsi"/>
        </w:rPr>
        <w:t>general</w:t>
      </w:r>
      <w:r w:rsidR="00E41BE9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de </w:t>
      </w:r>
      <w:r w:rsidR="002B0722" w:rsidRPr="006A45B6">
        <w:rPr>
          <w:rFonts w:asciiTheme="majorHAnsi" w:hAnsiTheme="majorHAnsi"/>
        </w:rPr>
        <w:t xml:space="preserve">la inflación </w:t>
      </w:r>
      <w:r>
        <w:rPr>
          <w:rFonts w:asciiTheme="majorHAnsi" w:hAnsiTheme="majorHAnsi"/>
        </w:rPr>
        <w:t xml:space="preserve">de </w:t>
      </w:r>
      <w:r w:rsidR="00213363">
        <w:rPr>
          <w:rFonts w:asciiTheme="majorHAnsi" w:hAnsiTheme="majorHAnsi"/>
        </w:rPr>
        <w:t>octubr</w:t>
      </w:r>
      <w:r w:rsidR="00853CA5">
        <w:rPr>
          <w:rFonts w:asciiTheme="majorHAnsi" w:hAnsiTheme="majorHAnsi"/>
        </w:rPr>
        <w:t>e</w:t>
      </w:r>
      <w:r w:rsidR="00E41BE9">
        <w:rPr>
          <w:rFonts w:asciiTheme="majorHAnsi" w:hAnsiTheme="majorHAnsi"/>
        </w:rPr>
        <w:t xml:space="preserve"> </w:t>
      </w:r>
      <w:r w:rsidR="002B0722" w:rsidRPr="006A45B6">
        <w:rPr>
          <w:rFonts w:asciiTheme="majorHAnsi" w:hAnsiTheme="majorHAnsi"/>
        </w:rPr>
        <w:t xml:space="preserve">fue de </w:t>
      </w:r>
      <w:r w:rsidR="00D87140">
        <w:rPr>
          <w:rFonts w:asciiTheme="majorHAnsi" w:hAnsiTheme="majorHAnsi"/>
        </w:rPr>
        <w:t>0</w:t>
      </w:r>
      <w:r w:rsidR="007A083F">
        <w:rPr>
          <w:rFonts w:asciiTheme="majorHAnsi" w:hAnsiTheme="majorHAnsi"/>
        </w:rPr>
        <w:t>,</w:t>
      </w:r>
      <w:r w:rsidR="00D87140">
        <w:rPr>
          <w:rFonts w:asciiTheme="majorHAnsi" w:hAnsiTheme="majorHAnsi"/>
        </w:rPr>
        <w:t>73</w:t>
      </w:r>
      <w:r w:rsidR="00DE663D">
        <w:rPr>
          <w:rFonts w:asciiTheme="majorHAnsi" w:hAnsiTheme="majorHAnsi"/>
        </w:rPr>
        <w:t>%</w:t>
      </w:r>
      <w:r w:rsidR="002B0722">
        <w:rPr>
          <w:rFonts w:asciiTheme="majorHAnsi" w:hAnsiTheme="majorHAnsi"/>
        </w:rPr>
        <w:t>,</w:t>
      </w:r>
      <w:r w:rsidR="002B0722" w:rsidRPr="006A45B6">
        <w:rPr>
          <w:rFonts w:asciiTheme="majorHAnsi" w:hAnsiTheme="majorHAnsi"/>
        </w:rPr>
        <w:t xml:space="preserve"> para los hogares pobres fue </w:t>
      </w:r>
      <w:r>
        <w:rPr>
          <w:rFonts w:asciiTheme="majorHAnsi" w:hAnsiTheme="majorHAnsi"/>
        </w:rPr>
        <w:t xml:space="preserve">mayor, registrándose una variación </w:t>
      </w:r>
      <w:r w:rsidR="007A083F">
        <w:rPr>
          <w:rFonts w:asciiTheme="majorHAnsi" w:hAnsiTheme="majorHAnsi"/>
        </w:rPr>
        <w:t xml:space="preserve">mensual </w:t>
      </w:r>
      <w:r>
        <w:rPr>
          <w:rFonts w:asciiTheme="majorHAnsi" w:hAnsiTheme="majorHAnsi"/>
        </w:rPr>
        <w:t>de</w:t>
      </w:r>
      <w:r w:rsidR="00E41BE9">
        <w:rPr>
          <w:rFonts w:asciiTheme="majorHAnsi" w:hAnsiTheme="majorHAnsi"/>
        </w:rPr>
        <w:t xml:space="preserve"> </w:t>
      </w:r>
      <w:r w:rsidR="00D87140">
        <w:rPr>
          <w:rFonts w:asciiTheme="majorHAnsi" w:hAnsiTheme="majorHAnsi"/>
        </w:rPr>
        <w:t>0</w:t>
      </w:r>
      <w:r w:rsidR="007A083F">
        <w:rPr>
          <w:rFonts w:asciiTheme="majorHAnsi" w:hAnsiTheme="majorHAnsi"/>
        </w:rPr>
        <w:t>,</w:t>
      </w:r>
      <w:r w:rsidR="00D87140">
        <w:rPr>
          <w:rFonts w:asciiTheme="majorHAnsi" w:hAnsiTheme="majorHAnsi"/>
        </w:rPr>
        <w:t>95</w:t>
      </w:r>
      <w:r w:rsidR="00E41BE9">
        <w:rPr>
          <w:rFonts w:asciiTheme="majorHAnsi" w:hAnsiTheme="majorHAnsi"/>
        </w:rPr>
        <w:t>%</w:t>
      </w:r>
      <w:r w:rsidR="002B0722" w:rsidRPr="006A45B6">
        <w:rPr>
          <w:rFonts w:asciiTheme="majorHAnsi" w:hAnsiTheme="majorHAnsi"/>
        </w:rPr>
        <w:t>.</w:t>
      </w:r>
    </w:p>
    <w:p w:rsidR="007D26F2" w:rsidRDefault="00D87140" w:rsidP="00D87140">
      <w:pPr>
        <w:pStyle w:val="Sinespaciado2"/>
        <w:spacing w:before="240" w:after="120"/>
        <w:jc w:val="center"/>
        <w:rPr>
          <w:rFonts w:asciiTheme="majorHAnsi" w:hAnsiTheme="majorHAnsi" w:cs="MyriadPro-Regular"/>
          <w:szCs w:val="24"/>
        </w:rPr>
      </w:pPr>
      <w:r w:rsidRPr="00D87140">
        <w:rPr>
          <w:noProof/>
          <w:lang w:val="es-ES_tradnl" w:eastAsia="es-ES_tradnl"/>
        </w:rPr>
        <w:drawing>
          <wp:inline distT="0" distB="0" distL="0" distR="0">
            <wp:extent cx="5226467" cy="2503581"/>
            <wp:effectExtent l="0" t="0" r="0" b="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9736" cy="2505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1AC3" w:rsidRDefault="00351AC3" w:rsidP="00D87140">
      <w:pPr>
        <w:pStyle w:val="Sinespaciado2"/>
        <w:spacing w:before="240" w:after="120"/>
        <w:rPr>
          <w:rFonts w:asciiTheme="majorHAnsi" w:hAnsiTheme="majorHAnsi" w:cs="MyriadPro-Regular"/>
          <w:b/>
          <w:szCs w:val="24"/>
        </w:rPr>
      </w:pPr>
    </w:p>
    <w:p w:rsidR="00351AC3" w:rsidRDefault="00351AC3" w:rsidP="00D87140">
      <w:pPr>
        <w:pStyle w:val="Sinespaciado2"/>
        <w:spacing w:before="240" w:after="120"/>
        <w:rPr>
          <w:rFonts w:asciiTheme="majorHAnsi" w:hAnsiTheme="majorHAnsi" w:cs="MyriadPro-Regular"/>
          <w:b/>
          <w:szCs w:val="24"/>
        </w:rPr>
      </w:pPr>
    </w:p>
    <w:p w:rsidR="00351AC3" w:rsidRDefault="00351AC3" w:rsidP="00D87140">
      <w:pPr>
        <w:pStyle w:val="Sinespaciado2"/>
        <w:spacing w:before="240" w:after="120"/>
        <w:rPr>
          <w:rFonts w:asciiTheme="majorHAnsi" w:hAnsiTheme="majorHAnsi" w:cs="MyriadPro-Regular"/>
          <w:b/>
          <w:szCs w:val="24"/>
        </w:rPr>
      </w:pPr>
    </w:p>
    <w:p w:rsidR="00D87140" w:rsidRDefault="00D87140" w:rsidP="00351AC3">
      <w:pPr>
        <w:pStyle w:val="Sinespaciado2"/>
        <w:spacing w:before="240" w:after="120"/>
        <w:jc w:val="center"/>
        <w:rPr>
          <w:rFonts w:asciiTheme="majorHAnsi" w:hAnsiTheme="majorHAnsi" w:cs="MyriadPro-Regular"/>
          <w:b/>
          <w:szCs w:val="24"/>
        </w:rPr>
      </w:pPr>
      <w:r>
        <w:rPr>
          <w:rFonts w:asciiTheme="majorHAnsi" w:hAnsiTheme="majorHAnsi" w:cs="MyriadPro-Regular"/>
          <w:b/>
          <w:szCs w:val="24"/>
        </w:rPr>
        <w:t>Ciudades del eje troncal</w:t>
      </w:r>
    </w:p>
    <w:p w:rsidR="00D87140" w:rsidRDefault="00117233" w:rsidP="00117233">
      <w:pPr>
        <w:pStyle w:val="Sinespaciado2"/>
        <w:spacing w:before="240" w:after="120"/>
        <w:jc w:val="center"/>
        <w:rPr>
          <w:rFonts w:asciiTheme="majorHAnsi" w:hAnsiTheme="majorHAnsi" w:cs="MyriadPro-Regular"/>
          <w:b/>
          <w:szCs w:val="24"/>
        </w:rPr>
      </w:pPr>
      <w:r w:rsidRPr="00117233">
        <w:rPr>
          <w:noProof/>
          <w:lang w:val="es-ES_tradnl" w:eastAsia="es-ES_tradnl"/>
        </w:rPr>
        <w:drawing>
          <wp:inline distT="0" distB="0" distL="0" distR="0">
            <wp:extent cx="3689287" cy="1941202"/>
            <wp:effectExtent l="0" t="0" r="6985" b="1905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2548" cy="1942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7233" w:rsidRDefault="00117233" w:rsidP="00117233">
      <w:pPr>
        <w:pStyle w:val="Sinespaciado2"/>
        <w:spacing w:before="240" w:after="120"/>
        <w:jc w:val="center"/>
        <w:rPr>
          <w:rFonts w:asciiTheme="majorHAnsi" w:hAnsiTheme="majorHAnsi" w:cs="MyriadPro-Regular"/>
          <w:b/>
          <w:szCs w:val="24"/>
        </w:rPr>
      </w:pPr>
      <w:r w:rsidRPr="00117233">
        <w:rPr>
          <w:noProof/>
          <w:lang w:val="es-ES_tradnl" w:eastAsia="es-ES_tradnl"/>
        </w:rPr>
        <w:drawing>
          <wp:inline distT="0" distB="0" distL="0" distR="0">
            <wp:extent cx="3637860" cy="1911044"/>
            <wp:effectExtent l="0" t="0" r="1270" b="0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4893" cy="1919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7233" w:rsidRPr="00D87140" w:rsidRDefault="00117233" w:rsidP="00117233">
      <w:pPr>
        <w:pStyle w:val="Sinespaciado2"/>
        <w:spacing w:before="240" w:after="120"/>
        <w:jc w:val="center"/>
        <w:rPr>
          <w:rFonts w:asciiTheme="majorHAnsi" w:hAnsiTheme="majorHAnsi" w:cs="MyriadPro-Regular"/>
          <w:b/>
          <w:szCs w:val="24"/>
        </w:rPr>
      </w:pPr>
      <w:r w:rsidRPr="00117233">
        <w:rPr>
          <w:noProof/>
          <w:lang w:val="es-ES_tradnl" w:eastAsia="es-ES_tradnl"/>
        </w:rPr>
        <w:drawing>
          <wp:inline distT="0" distB="0" distL="0" distR="0">
            <wp:extent cx="3630392" cy="1910214"/>
            <wp:effectExtent l="0" t="0" r="8255" b="0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6166" cy="1918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17233" w:rsidRPr="00D87140" w:rsidSect="004D028B">
      <w:headerReference w:type="default" r:id="rId15"/>
      <w:footerReference w:type="default" r:id="rId16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51179C" w:rsidRDefault="0051179C" w:rsidP="002B0722">
      <w:pPr>
        <w:spacing w:after="0" w:line="240" w:lineRule="auto"/>
      </w:pPr>
      <w:r>
        <w:separator/>
      </w:r>
    </w:p>
  </w:endnote>
  <w:endnote w:type="continuationSeparator" w:id="1">
    <w:p w:rsidR="0051179C" w:rsidRDefault="0051179C" w:rsidP="002B07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51179C" w:rsidRPr="00531C65" w:rsidRDefault="0051179C">
    <w:pPr>
      <w:pStyle w:val="Piedepgina"/>
      <w:jc w:val="right"/>
      <w:rPr>
        <w:sz w:val="20"/>
      </w:rPr>
    </w:pPr>
    <w:fldSimple w:instr=" PAGE   \* MERGEFORMAT ">
      <w:r w:rsidR="009D23A3" w:rsidRPr="009D23A3">
        <w:rPr>
          <w:noProof/>
          <w:sz w:val="20"/>
        </w:rPr>
        <w:t>4</w:t>
      </w:r>
    </w:fldSimple>
  </w:p>
  <w:p w:rsidR="0051179C" w:rsidRPr="00531C65" w:rsidRDefault="0051179C">
    <w:pPr>
      <w:pStyle w:val="Piedepgina"/>
      <w:rPr>
        <w:sz w:val="20"/>
      </w:rPr>
    </w:pPr>
    <w:r w:rsidRPr="00C57667">
      <w:rPr>
        <w:noProof/>
        <w:sz w:val="20"/>
        <w:lang w:eastAsia="es-ES"/>
      </w:rPr>
      <w:pict>
        <v:rect id="Rectangle 4" o:spid="_x0000_s4096" style="position:absolute;margin-left:-11.3pt;margin-top:6.6pt;width:474pt;height:5.3pt;flip:y;z-index:251658240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wrapcoords="-34 0 -34 15428 21600 15428 21600 0 -3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" fillcolor="#036" stroked="f">
          <w10:wrap type="tight"/>
        </v:rect>
      </w:pict>
    </w:r>
  </w:p>
</w:ftr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51179C" w:rsidRDefault="0051179C" w:rsidP="002B0722">
      <w:pPr>
        <w:spacing w:after="0" w:line="240" w:lineRule="auto"/>
      </w:pPr>
      <w:r>
        <w:separator/>
      </w:r>
    </w:p>
  </w:footnote>
  <w:footnote w:type="continuationSeparator" w:id="1">
    <w:p w:rsidR="0051179C" w:rsidRDefault="0051179C" w:rsidP="002B07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51179C" w:rsidRDefault="0051179C">
    <w:pPr>
      <w:pStyle w:val="Encabezado"/>
    </w:pPr>
    <w:r w:rsidRPr="00C57667">
      <w:rPr>
        <w:noProof/>
        <w:lang w:eastAsia="es-ES"/>
      </w:rPr>
      <w:pict>
        <v:group id="Group 1" o:spid="_x0000_s4097" style="position:absolute;margin-left:-11.3pt;margin-top:5.4pt;width:471pt;height:5.3pt;z-index:251657216" coordorigin="1699,3060" coordsize="8820,115" wrapcoords="-34 0 -34 3085 17369 15428 19329 15428 21634 15428 21668 0 -3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">
          <v:line id="Line 2" o:spid="_x0000_s4099" style="position:absolute;visibility:visible;mso-wrap-style:square" from="1699,3060" to="10519,3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s9+n8EAAADaAAAADwAAAGRycy9kb3ducmV2LnhtbESPQYvCMBSE78L+h/AEb5q6sCpdoxRB&#10;cD1ZK3h9NG/bYvNSmmjqvzfCwh6HmfmGWW8H04oH9a6xrGA+S0AQl1Y3XCm4FPvpCoTzyBpby6Tg&#10;SQ62m4/RGlNtA+f0OPtKRAi7FBXU3neplK6syaCb2Y44er+2N+ij7CupewwRblr5mSQLabDhuFBj&#10;R7uaytv5bhRcs3Cd/xRZ8Ptlfgq702COy1ypyXjIvkF4Gvx/+K990Aq+4H0l3gC5eQ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6z36fwQAAANoAAAAPAAAAAAAAAAAAAAAA&#10;AKECAABkcnMvZG93bnJldi54bWxQSwUGAAAAAAQABAD5AAAAjwMAAAAA&#10;" strokecolor="#036"/>
          <v:rect id="Rectangle 3" o:spid="_x0000_s4098" style="position:absolute;left:9619;top:3060;width:900;height:1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KHgcUA&#10;AADaAAAADwAAAGRycy9kb3ducmV2LnhtbESPQWvCQBSE70L/w/IKXopu6iHY6CZIS6AIFo1V8PbI&#10;viah2bchu5r033cLBY/DzHzDrLPRtOJGvWssK3ieRyCIS6sbrhR8HvPZEoTzyBpby6Tghxxk6cNk&#10;jYm2Ax/oVvhKBAi7BBXU3neJlK6syaCb2444eF+2N+iD7CupexwC3LRyEUWxNNhwWKixo9eayu/i&#10;ahQc8+1l+HiJd5fm6fS2r/LdudhopaaP42YFwtPo7+H/9rtWEMPflXADZPo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8oeBxQAAANoAAAAPAAAAAAAAAAAAAAAAAJgCAABkcnMv&#10;ZG93bnJldi54bWxQSwUGAAAAAAQABAD1AAAAigMAAAAA&#10;" fillcolor="#036" stroked="f"/>
          <w10:wrap type="tight"/>
        </v:group>
      </w:pict>
    </w:r>
  </w:p>
</w:hdr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FFFFFF89"/>
    <w:multiLevelType w:val="singleLevel"/>
    <w:tmpl w:val="00447B44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013E15"/>
    <w:multiLevelType w:val="hybridMultilevel"/>
    <w:tmpl w:val="E55815A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33474A8"/>
    <w:multiLevelType w:val="hybridMultilevel"/>
    <w:tmpl w:val="49EC645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354184"/>
    <w:multiLevelType w:val="hybridMultilevel"/>
    <w:tmpl w:val="0F56DBA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E331EF"/>
    <w:multiLevelType w:val="hybridMultilevel"/>
    <w:tmpl w:val="9ACE391E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914D1F"/>
    <w:multiLevelType w:val="hybridMultilevel"/>
    <w:tmpl w:val="EABE11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ED3591"/>
    <w:multiLevelType w:val="hybridMultilevel"/>
    <w:tmpl w:val="710E9B5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C068A2"/>
    <w:multiLevelType w:val="hybridMultilevel"/>
    <w:tmpl w:val="1CA0877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86D59C2"/>
    <w:multiLevelType w:val="hybridMultilevel"/>
    <w:tmpl w:val="3D2C2BF4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8"/>
  </w:num>
  <w:num w:numId="5">
    <w:abstractNumId w:val="0"/>
  </w:num>
  <w:num w:numId="6">
    <w:abstractNumId w:val="1"/>
  </w:num>
  <w:num w:numId="7">
    <w:abstractNumId w:val="5"/>
  </w:num>
  <w:num w:numId="8">
    <w:abstractNumId w:val="4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384"/>
  <w:proofState w:spelling="clean" w:grammar="clean"/>
  <w:stylePaneFormatFilter w:val="3701"/>
  <w:doNotTrackMove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102">
      <o:colormru v:ext="edit" colors="#4c9fff,#e6f1ff"/>
    </o:shapedefaults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1C7E17"/>
    <w:rsid w:val="000105AA"/>
    <w:rsid w:val="000426E2"/>
    <w:rsid w:val="0007272A"/>
    <w:rsid w:val="00091207"/>
    <w:rsid w:val="000A269A"/>
    <w:rsid w:val="000B4E7F"/>
    <w:rsid w:val="000C1B03"/>
    <w:rsid w:val="000D5B6A"/>
    <w:rsid w:val="000E1CC7"/>
    <w:rsid w:val="00117233"/>
    <w:rsid w:val="00146A7C"/>
    <w:rsid w:val="00164F41"/>
    <w:rsid w:val="0019750B"/>
    <w:rsid w:val="001C7E17"/>
    <w:rsid w:val="001E2C0C"/>
    <w:rsid w:val="001F3B0F"/>
    <w:rsid w:val="00207011"/>
    <w:rsid w:val="00213363"/>
    <w:rsid w:val="0021718F"/>
    <w:rsid w:val="00281C6B"/>
    <w:rsid w:val="00290040"/>
    <w:rsid w:val="002A794B"/>
    <w:rsid w:val="002B0722"/>
    <w:rsid w:val="002C5684"/>
    <w:rsid w:val="002F4CD8"/>
    <w:rsid w:val="00326A95"/>
    <w:rsid w:val="00340846"/>
    <w:rsid w:val="00351AC3"/>
    <w:rsid w:val="003660CA"/>
    <w:rsid w:val="00385F46"/>
    <w:rsid w:val="003A4A59"/>
    <w:rsid w:val="0040128F"/>
    <w:rsid w:val="00416A3F"/>
    <w:rsid w:val="00431B10"/>
    <w:rsid w:val="00436187"/>
    <w:rsid w:val="00476F0E"/>
    <w:rsid w:val="004816D9"/>
    <w:rsid w:val="0048535C"/>
    <w:rsid w:val="00493265"/>
    <w:rsid w:val="004B1BD3"/>
    <w:rsid w:val="004D028B"/>
    <w:rsid w:val="0050231D"/>
    <w:rsid w:val="0051179C"/>
    <w:rsid w:val="00535F3D"/>
    <w:rsid w:val="00544937"/>
    <w:rsid w:val="00544B24"/>
    <w:rsid w:val="005471E6"/>
    <w:rsid w:val="005618BC"/>
    <w:rsid w:val="0056254D"/>
    <w:rsid w:val="005636FB"/>
    <w:rsid w:val="005A4A18"/>
    <w:rsid w:val="005B72B1"/>
    <w:rsid w:val="005F3B1C"/>
    <w:rsid w:val="005F6F16"/>
    <w:rsid w:val="00605D50"/>
    <w:rsid w:val="00646BB5"/>
    <w:rsid w:val="0066520B"/>
    <w:rsid w:val="0067289B"/>
    <w:rsid w:val="006837A2"/>
    <w:rsid w:val="00695434"/>
    <w:rsid w:val="006972C2"/>
    <w:rsid w:val="006B247C"/>
    <w:rsid w:val="006C2021"/>
    <w:rsid w:val="006D4965"/>
    <w:rsid w:val="00700B74"/>
    <w:rsid w:val="007464D4"/>
    <w:rsid w:val="00766400"/>
    <w:rsid w:val="007A083F"/>
    <w:rsid w:val="007B0B31"/>
    <w:rsid w:val="007C43A7"/>
    <w:rsid w:val="007C6D74"/>
    <w:rsid w:val="007D26F2"/>
    <w:rsid w:val="007E3B02"/>
    <w:rsid w:val="007F7F64"/>
    <w:rsid w:val="00825BA6"/>
    <w:rsid w:val="00853CA5"/>
    <w:rsid w:val="008907ED"/>
    <w:rsid w:val="008C3517"/>
    <w:rsid w:val="008D4C12"/>
    <w:rsid w:val="008E615F"/>
    <w:rsid w:val="0096258D"/>
    <w:rsid w:val="0096557D"/>
    <w:rsid w:val="00991833"/>
    <w:rsid w:val="009A1431"/>
    <w:rsid w:val="009B0A26"/>
    <w:rsid w:val="009C1106"/>
    <w:rsid w:val="009D23A3"/>
    <w:rsid w:val="009D7FCB"/>
    <w:rsid w:val="009F18E2"/>
    <w:rsid w:val="009F234A"/>
    <w:rsid w:val="009F31BA"/>
    <w:rsid w:val="00A1162F"/>
    <w:rsid w:val="00A313FF"/>
    <w:rsid w:val="00A77DA7"/>
    <w:rsid w:val="00AA56C1"/>
    <w:rsid w:val="00AB04DB"/>
    <w:rsid w:val="00AD08CD"/>
    <w:rsid w:val="00B22AF5"/>
    <w:rsid w:val="00B27177"/>
    <w:rsid w:val="00B4208B"/>
    <w:rsid w:val="00B426DA"/>
    <w:rsid w:val="00B72E29"/>
    <w:rsid w:val="00BA1DF0"/>
    <w:rsid w:val="00BD0448"/>
    <w:rsid w:val="00BF2A7B"/>
    <w:rsid w:val="00C0158D"/>
    <w:rsid w:val="00C22D25"/>
    <w:rsid w:val="00C57667"/>
    <w:rsid w:val="00C74403"/>
    <w:rsid w:val="00C933EB"/>
    <w:rsid w:val="00CA1D22"/>
    <w:rsid w:val="00CC7944"/>
    <w:rsid w:val="00CE16F0"/>
    <w:rsid w:val="00CE1F8E"/>
    <w:rsid w:val="00CE4712"/>
    <w:rsid w:val="00D2208D"/>
    <w:rsid w:val="00D43B06"/>
    <w:rsid w:val="00D46860"/>
    <w:rsid w:val="00D56C5D"/>
    <w:rsid w:val="00D87140"/>
    <w:rsid w:val="00D95883"/>
    <w:rsid w:val="00DB32B7"/>
    <w:rsid w:val="00DC39BB"/>
    <w:rsid w:val="00DD3682"/>
    <w:rsid w:val="00DE48D4"/>
    <w:rsid w:val="00DE663D"/>
    <w:rsid w:val="00E274E1"/>
    <w:rsid w:val="00E41BE9"/>
    <w:rsid w:val="00E93C29"/>
    <w:rsid w:val="00EB1AB9"/>
    <w:rsid w:val="00F035E8"/>
    <w:rsid w:val="00F40976"/>
    <w:rsid w:val="00F80E4B"/>
    <w:rsid w:val="00FB7371"/>
    <w:rsid w:val="00FD1154"/>
    <w:rsid w:val="00FF5BBF"/>
  </w:rsids>
  <m:mathPr>
    <m:mathFont m:val="Impac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2">
      <o:colormru v:ext="edit" colors="#4c9fff,#e6f1f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Table Grid" w:uiPriority="59"/>
    <w:lsdException w:name="No Spacing" w:uiPriority="1" w:qFormat="1"/>
    <w:lsdException w:name="Medium Grid 2" w:uiPriority="1" w:qFormat="1"/>
    <w:lsdException w:name="List Paragraph" w:qFormat="1"/>
    <w:lsdException w:name="Quote" w:qFormat="1"/>
    <w:lsdException w:name="Intense Quote" w:qFormat="1"/>
    <w:lsdException w:name="Colorful List Accent 1" w:uiPriority="34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5450B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qFormat/>
    <w:rsid w:val="00CA5CD1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tulo2">
    <w:name w:val="heading 2"/>
    <w:basedOn w:val="Normal"/>
    <w:link w:val="Ttulo2Car"/>
    <w:uiPriority w:val="9"/>
    <w:qFormat/>
    <w:rsid w:val="004D5B7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semiHidden/>
    <w:unhideWhenUsed/>
  </w:style>
  <w:style w:type="table" w:default="1" w:styleId="Tabla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  <w:unhideWhenUsed/>
  </w:style>
  <w:style w:type="character" w:customStyle="1" w:styleId="Ttulo1Car">
    <w:name w:val="Título 1 Car"/>
    <w:basedOn w:val="Fuentedeprrafopredeter"/>
    <w:link w:val="Ttulo1"/>
    <w:rsid w:val="00CA5CD1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4D5B7A"/>
    <w:rPr>
      <w:rFonts w:ascii="Times New Roman" w:eastAsia="Times New Roman" w:hAnsi="Times New Roman"/>
      <w:b/>
      <w:bCs/>
      <w:sz w:val="36"/>
      <w:szCs w:val="3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014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01417"/>
    <w:rPr>
      <w:rFonts w:ascii="Tahoma" w:hAnsi="Tahoma" w:cs="Tahoma"/>
      <w:sz w:val="16"/>
      <w:szCs w:val="16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1B0518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1B0518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1B0518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66C96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66C96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66C96"/>
    <w:rPr>
      <w:vertAlign w:val="superscript"/>
    </w:rPr>
  </w:style>
  <w:style w:type="paragraph" w:styleId="Encabezado">
    <w:name w:val="header"/>
    <w:basedOn w:val="Normal"/>
    <w:link w:val="EncabezadoCar"/>
    <w:uiPriority w:val="99"/>
    <w:semiHidden/>
    <w:unhideWhenUsed/>
    <w:rsid w:val="00531C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531C65"/>
  </w:style>
  <w:style w:type="paragraph" w:styleId="Piedepgina">
    <w:name w:val="footer"/>
    <w:basedOn w:val="Normal"/>
    <w:link w:val="PiedepginaCar"/>
    <w:uiPriority w:val="99"/>
    <w:unhideWhenUsed/>
    <w:rsid w:val="00531C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1C65"/>
  </w:style>
  <w:style w:type="table" w:styleId="Tablaconcuadrcula">
    <w:name w:val="Table Grid"/>
    <w:basedOn w:val="Tablanormal"/>
    <w:uiPriority w:val="59"/>
    <w:rsid w:val="00465A59"/>
    <w:rPr>
      <w:sz w:val="22"/>
      <w:szCs w:val="22"/>
      <w:lang w:val="es-ES_tradnl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CA5CD1"/>
    <w:rPr>
      <w:color w:val="0000FF"/>
      <w:u w:val="single"/>
    </w:rPr>
  </w:style>
  <w:style w:type="paragraph" w:customStyle="1" w:styleId="Sinespaciado2">
    <w:name w:val="Sin espaciado2"/>
    <w:uiPriority w:val="1"/>
    <w:qFormat/>
    <w:rsid w:val="00947BDC"/>
    <w:rPr>
      <w:rFonts w:ascii="Cambria" w:eastAsia="Cambria" w:hAnsi="Cambria"/>
      <w:sz w:val="22"/>
      <w:szCs w:val="22"/>
      <w:lang w:eastAsia="en-US"/>
    </w:rPr>
  </w:style>
  <w:style w:type="table" w:customStyle="1" w:styleId="Sombreadoclaro-nfasis11">
    <w:name w:val="Sombreado claro - Énfasis 11"/>
    <w:basedOn w:val="Tablanormal"/>
    <w:uiPriority w:val="60"/>
    <w:rsid w:val="00947BDC"/>
    <w:rPr>
      <w:rFonts w:ascii="Cambria" w:eastAsia="Cambria" w:hAnsi="Cambria"/>
      <w:color w:val="365F91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Listaconvietas">
    <w:name w:val="List Bullet"/>
    <w:basedOn w:val="Normal"/>
    <w:rsid w:val="006A45B6"/>
    <w:pPr>
      <w:numPr>
        <w:numId w:val="5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table" w:customStyle="1" w:styleId="Sombreadoclaro1">
    <w:name w:val="Sombreado claro1"/>
    <w:basedOn w:val="Tablanormal"/>
    <w:uiPriority w:val="60"/>
    <w:rsid w:val="006A45B6"/>
    <w:rPr>
      <w:rFonts w:ascii="Cambria" w:eastAsia="Cambria" w:hAnsi="Cambria"/>
      <w:color w:val="000000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Listavistosa-nfasis11">
    <w:name w:val="Lista vistosa - Énfasis 11"/>
    <w:basedOn w:val="Normal"/>
    <w:uiPriority w:val="34"/>
    <w:qFormat/>
    <w:rsid w:val="006A45B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Sinespaciado1">
    <w:name w:val="Sin espaciado1"/>
    <w:uiPriority w:val="1"/>
    <w:qFormat/>
    <w:rsid w:val="006A45B6"/>
    <w:rPr>
      <w:rFonts w:ascii="Cambria" w:eastAsia="Cambria" w:hAnsi="Cambria"/>
      <w:sz w:val="22"/>
      <w:szCs w:val="22"/>
      <w:lang w:eastAsia="en-US"/>
    </w:rPr>
  </w:style>
  <w:style w:type="paragraph" w:customStyle="1" w:styleId="Listavistosa-nfasis110">
    <w:name w:val="Lista vistosa - Énfasis 11"/>
    <w:basedOn w:val="Normal"/>
    <w:uiPriority w:val="34"/>
    <w:qFormat/>
    <w:rsid w:val="006A45B6"/>
    <w:pPr>
      <w:ind w:left="720"/>
      <w:contextualSpacing/>
    </w:pPr>
  </w:style>
  <w:style w:type="paragraph" w:styleId="Sinespaciado">
    <w:name w:val="No Spacing"/>
    <w:uiPriority w:val="1"/>
    <w:qFormat/>
    <w:rsid w:val="008C3517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Table Grid" w:uiPriority="59"/>
    <w:lsdException w:name="No Spacing" w:uiPriority="1" w:qFormat="1"/>
    <w:lsdException w:name="Medium Grid 2" w:uiPriority="1" w:qFormat="1"/>
    <w:lsdException w:name="List Paragraph" w:qFormat="1"/>
    <w:lsdException w:name="Quote" w:qFormat="1"/>
    <w:lsdException w:name="Intense Quote" w:qFormat="1"/>
    <w:lsdException w:name="Colorful List Accent 1" w:uiPriority="34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5450B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qFormat/>
    <w:rsid w:val="00CA5CD1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tulo2">
    <w:name w:val="heading 2"/>
    <w:basedOn w:val="Normal"/>
    <w:link w:val="Ttulo2Car"/>
    <w:uiPriority w:val="9"/>
    <w:qFormat/>
    <w:rsid w:val="004D5B7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CA5CD1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4D5B7A"/>
    <w:rPr>
      <w:rFonts w:ascii="Times New Roman" w:eastAsia="Times New Roman" w:hAnsi="Times New Roman"/>
      <w:b/>
      <w:bCs/>
      <w:sz w:val="36"/>
      <w:szCs w:val="3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014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01417"/>
    <w:rPr>
      <w:rFonts w:ascii="Tahoma" w:hAnsi="Tahoma" w:cs="Tahoma"/>
      <w:sz w:val="16"/>
      <w:szCs w:val="16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1B0518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1B0518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1B0518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66C96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66C96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66C96"/>
    <w:rPr>
      <w:vertAlign w:val="superscript"/>
    </w:rPr>
  </w:style>
  <w:style w:type="paragraph" w:styleId="Encabezado">
    <w:name w:val="header"/>
    <w:basedOn w:val="Normal"/>
    <w:link w:val="EncabezadoCar"/>
    <w:uiPriority w:val="99"/>
    <w:semiHidden/>
    <w:unhideWhenUsed/>
    <w:rsid w:val="00531C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531C65"/>
  </w:style>
  <w:style w:type="paragraph" w:styleId="Piedepgina">
    <w:name w:val="footer"/>
    <w:basedOn w:val="Normal"/>
    <w:link w:val="PiedepginaCar"/>
    <w:uiPriority w:val="99"/>
    <w:unhideWhenUsed/>
    <w:rsid w:val="00531C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1C65"/>
  </w:style>
  <w:style w:type="table" w:styleId="Tablaconcuadrcula">
    <w:name w:val="Table Grid"/>
    <w:basedOn w:val="Tablanormal"/>
    <w:uiPriority w:val="59"/>
    <w:rsid w:val="00465A59"/>
    <w:rPr>
      <w:sz w:val="22"/>
      <w:szCs w:val="22"/>
      <w:lang w:val="es-ES_tradnl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CA5CD1"/>
    <w:rPr>
      <w:color w:val="0000FF"/>
      <w:u w:val="single"/>
    </w:rPr>
  </w:style>
  <w:style w:type="paragraph" w:customStyle="1" w:styleId="Sinespaciado2">
    <w:name w:val="Sin espaciado2"/>
    <w:uiPriority w:val="1"/>
    <w:qFormat/>
    <w:rsid w:val="00947BDC"/>
    <w:rPr>
      <w:rFonts w:ascii="Cambria" w:eastAsia="Cambria" w:hAnsi="Cambria"/>
      <w:sz w:val="22"/>
      <w:szCs w:val="22"/>
      <w:lang w:eastAsia="en-US"/>
    </w:rPr>
  </w:style>
  <w:style w:type="table" w:customStyle="1" w:styleId="Sombreadoclaro-nfasis11">
    <w:name w:val="Sombreado claro - Énfasis 11"/>
    <w:basedOn w:val="Tablanormal"/>
    <w:uiPriority w:val="60"/>
    <w:rsid w:val="00947BDC"/>
    <w:rPr>
      <w:rFonts w:ascii="Cambria" w:eastAsia="Cambria" w:hAnsi="Cambria"/>
      <w:color w:val="365F91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Listaconvietas">
    <w:name w:val="List Bullet"/>
    <w:basedOn w:val="Normal"/>
    <w:rsid w:val="006A45B6"/>
    <w:pPr>
      <w:numPr>
        <w:numId w:val="5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table" w:customStyle="1" w:styleId="Sombreadoclaro1">
    <w:name w:val="Sombreado claro1"/>
    <w:basedOn w:val="Tablanormal"/>
    <w:uiPriority w:val="60"/>
    <w:rsid w:val="006A45B6"/>
    <w:rPr>
      <w:rFonts w:ascii="Cambria" w:eastAsia="Cambria" w:hAnsi="Cambria"/>
      <w:color w:val="000000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Listavistosa-nfasis11">
    <w:name w:val="Lista vistosa - Énfasis 11"/>
    <w:basedOn w:val="Normal"/>
    <w:uiPriority w:val="34"/>
    <w:qFormat/>
    <w:rsid w:val="006A45B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Sinespaciado1">
    <w:name w:val="Sin espaciado1"/>
    <w:uiPriority w:val="1"/>
    <w:qFormat/>
    <w:rsid w:val="006A45B6"/>
    <w:rPr>
      <w:rFonts w:ascii="Cambria" w:eastAsia="Cambria" w:hAnsi="Cambria"/>
      <w:sz w:val="22"/>
      <w:szCs w:val="22"/>
      <w:lang w:eastAsia="en-US"/>
    </w:rPr>
  </w:style>
  <w:style w:type="paragraph" w:customStyle="1" w:styleId="Listavistosa-nfasis110">
    <w:name w:val="Lista vistosa - Énfasis 11"/>
    <w:basedOn w:val="Normal"/>
    <w:uiPriority w:val="34"/>
    <w:qFormat/>
    <w:rsid w:val="006A45B6"/>
    <w:pPr>
      <w:ind w:left="720"/>
      <w:contextualSpacing/>
    </w:pPr>
  </w:style>
  <w:style w:type="paragraph" w:styleId="Sinespaciado">
    <w:name w:val="No Spacing"/>
    <w:uiPriority w:val="1"/>
    <w:qFormat/>
    <w:rsid w:val="008C3517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1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0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5.emf"/><Relationship Id="rId12" Type="http://schemas.openxmlformats.org/officeDocument/2006/relationships/image" Target="media/image6.emf"/><Relationship Id="rId13" Type="http://schemas.openxmlformats.org/officeDocument/2006/relationships/image" Target="media/image7.emf"/><Relationship Id="rId14" Type="http://schemas.openxmlformats.org/officeDocument/2006/relationships/image" Target="media/image8.emf"/><Relationship Id="rId15" Type="http://schemas.openxmlformats.org/officeDocument/2006/relationships/header" Target="header1.xml"/><Relationship Id="rId16" Type="http://schemas.openxmlformats.org/officeDocument/2006/relationships/footer" Target="footer1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9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emf"/><Relationship Id="rId9" Type="http://schemas.openxmlformats.org/officeDocument/2006/relationships/image" Target="media/image3.emf"/><Relationship Id="rId10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477</Words>
  <Characters>2720</Characters>
  <Application>Microsoft Word 12.0.0</Application>
  <DocSecurity>0</DocSecurity>
  <Lines>22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Fundación Jubileo</Company>
  <LinksUpToDate>false</LinksUpToDate>
  <CharactersWithSpaces>3340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</dc:creator>
  <cp:lastModifiedBy>Jubileo MAC</cp:lastModifiedBy>
  <cp:revision>2</cp:revision>
  <cp:lastPrinted>2013-11-06T15:29:00Z</cp:lastPrinted>
  <dcterms:created xsi:type="dcterms:W3CDTF">2013-11-06T15:46:00Z</dcterms:created>
  <dcterms:modified xsi:type="dcterms:W3CDTF">2013-11-06T15:46:00Z</dcterms:modified>
</cp:coreProperties>
</file>