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Default Extension="pdf" ContentType="application/pdf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40C0" w:rsidRPr="008B39AC" w:rsidRDefault="00ED6348" w:rsidP="008740C0">
      <w:pPr>
        <w:jc w:val="center"/>
        <w:rPr>
          <w:rFonts w:ascii="Century Gothic" w:hAnsi="Century Gothic"/>
          <w:b/>
          <w:color w:val="1F497D"/>
          <w:sz w:val="28"/>
        </w:rPr>
      </w:pPr>
      <w:r>
        <w:rPr>
          <w:rFonts w:ascii="Century Gothic" w:hAnsi="Century Gothic"/>
          <w:noProof/>
          <w:sz w:val="12"/>
          <w:lang w:val="es-ES_tradnl" w:eastAsia="es-ES_trad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-111760</wp:posOffset>
            </wp:positionV>
            <wp:extent cx="950595" cy="567055"/>
            <wp:effectExtent l="0" t="0" r="1905" b="4445"/>
            <wp:wrapNone/>
            <wp:docPr id="5" name="Imagen 4" descr="Logo JUBILEO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JUBILEO 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0C0" w:rsidRPr="00BA3221" w:rsidRDefault="008740C0" w:rsidP="008740C0">
      <w:pPr>
        <w:jc w:val="center"/>
        <w:rPr>
          <w:rFonts w:ascii="Century Gothic" w:hAnsi="Century Gothic"/>
          <w:b/>
          <w:color w:val="1F497D"/>
          <w:sz w:val="27"/>
        </w:rPr>
      </w:pPr>
    </w:p>
    <w:p w:rsidR="003B3E20" w:rsidRDefault="00E67752" w:rsidP="008740C0">
      <w:pPr>
        <w:pStyle w:val="Sinespaciado1"/>
        <w:jc w:val="center"/>
        <w:rPr>
          <w:rFonts w:ascii="Century Gothic" w:hAnsi="Century Gothic"/>
          <w:b/>
          <w:sz w:val="27"/>
          <w:szCs w:val="28"/>
        </w:rPr>
      </w:pPr>
      <w:r>
        <w:rPr>
          <w:rFonts w:ascii="Century Gothic" w:hAnsi="Century Gothic"/>
          <w:b/>
          <w:sz w:val="27"/>
          <w:szCs w:val="28"/>
        </w:rPr>
        <w:t>EL 2016 SE IMPORT</w:t>
      </w:r>
      <w:r w:rsidR="003B3E20">
        <w:rPr>
          <w:rFonts w:ascii="Century Gothic" w:hAnsi="Century Gothic"/>
          <w:b/>
          <w:sz w:val="27"/>
          <w:szCs w:val="28"/>
        </w:rPr>
        <w:t>ARON</w:t>
      </w:r>
      <w:r>
        <w:rPr>
          <w:rFonts w:ascii="Century Gothic" w:hAnsi="Century Gothic"/>
          <w:b/>
          <w:sz w:val="27"/>
          <w:szCs w:val="28"/>
        </w:rPr>
        <w:t xml:space="preserve"> ALIMENTOS Y BEBIDAS </w:t>
      </w:r>
      <w:r w:rsidR="003B3E20">
        <w:rPr>
          <w:rFonts w:ascii="Century Gothic" w:hAnsi="Century Gothic"/>
          <w:b/>
          <w:sz w:val="27"/>
          <w:szCs w:val="28"/>
        </w:rPr>
        <w:br/>
      </w:r>
      <w:r>
        <w:rPr>
          <w:rFonts w:ascii="Century Gothic" w:hAnsi="Century Gothic"/>
          <w:b/>
          <w:sz w:val="27"/>
          <w:szCs w:val="28"/>
        </w:rPr>
        <w:t xml:space="preserve">POR </w:t>
      </w:r>
      <w:r w:rsidR="003B3E20">
        <w:rPr>
          <w:rFonts w:ascii="Century Gothic" w:hAnsi="Century Gothic"/>
          <w:b/>
          <w:sz w:val="27"/>
          <w:szCs w:val="28"/>
        </w:rPr>
        <w:t xml:space="preserve">MÁS DE $US 630 MILLONES </w:t>
      </w:r>
    </w:p>
    <w:p w:rsidR="008740C0" w:rsidRPr="008B39AC" w:rsidRDefault="00127C1B" w:rsidP="008740C0">
      <w:pPr>
        <w:pStyle w:val="Sinespaciado1"/>
        <w:jc w:val="center"/>
        <w:rPr>
          <w:rFonts w:ascii="Century Gothic" w:hAnsi="Century Gothic"/>
          <w:b/>
          <w:sz w:val="24"/>
          <w:szCs w:val="28"/>
        </w:rPr>
      </w:pPr>
      <w:r w:rsidRPr="00127C1B">
        <w:rPr>
          <w:rFonts w:ascii="Century Gothic" w:hAnsi="Century Gothic" w:cs="MyriadPro-Regular"/>
          <w:i/>
          <w:noProof/>
          <w:szCs w:val="24"/>
          <w:lang w:eastAsia="es-ES"/>
        </w:rPr>
        <w:pict>
          <v:roundrect id="AutoShape 7" o:spid="_x0000_s1026" style="position:absolute;left:0;text-align:left;margin-left:-5.55pt;margin-top:13.15pt;width:460.5pt;height:108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" fillcolor="#e6f1ff" strokecolor="#4a7ebb" strokeweight="1.5pt">
            <v:fill opacity="64764f"/>
            <v:shadow on="t" opacity="22938f" offset="0"/>
            <v:textbox inset=",7.2pt,,7.2pt">
              <w:txbxContent>
                <w:p w:rsidR="007673DA" w:rsidRDefault="007673DA" w:rsidP="00D65CE0">
                  <w:pPr>
                    <w:rPr>
                      <w:lang w:val="es-ES_tradnl"/>
                    </w:rPr>
                  </w:pPr>
                </w:p>
                <w:p w:rsidR="007673DA" w:rsidRPr="004736C8" w:rsidRDefault="007673DA" w:rsidP="00D65CE0">
                  <w:pPr>
                    <w:rPr>
                      <w:lang w:val="es-ES_tradnl"/>
                    </w:rPr>
                  </w:pPr>
                </w:p>
              </w:txbxContent>
            </v:textbox>
          </v:roundrect>
        </w:pict>
      </w:r>
    </w:p>
    <w:p w:rsidR="00FD4A60" w:rsidRPr="00610425" w:rsidRDefault="004D2152" w:rsidP="004D2152">
      <w:pPr>
        <w:pStyle w:val="Sinespaciado1"/>
        <w:numPr>
          <w:ilvl w:val="0"/>
          <w:numId w:val="1"/>
        </w:numPr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 w:rsidRPr="004D2152">
        <w:rPr>
          <w:rFonts w:ascii="Century Gothic" w:hAnsi="Century Gothic" w:cs="MyriadPro-Regular"/>
          <w:i/>
          <w:szCs w:val="24"/>
        </w:rPr>
        <w:t>En</w:t>
      </w:r>
      <w:r w:rsidR="006600C2">
        <w:rPr>
          <w:rFonts w:ascii="Century Gothic" w:hAnsi="Century Gothic" w:cs="MyriadPro-Regular"/>
          <w:i/>
          <w:szCs w:val="24"/>
        </w:rPr>
        <w:t xml:space="preserve"> 201</w:t>
      </w:r>
      <w:r w:rsidR="00127921">
        <w:rPr>
          <w:rFonts w:ascii="Century Gothic" w:hAnsi="Century Gothic" w:cs="MyriadPro-Regular"/>
          <w:i/>
          <w:szCs w:val="24"/>
        </w:rPr>
        <w:t>6</w:t>
      </w:r>
      <w:r w:rsidR="006600C2">
        <w:rPr>
          <w:rFonts w:ascii="Century Gothic" w:hAnsi="Century Gothic" w:cs="MyriadPro-Regular"/>
          <w:i/>
          <w:szCs w:val="24"/>
        </w:rPr>
        <w:t xml:space="preserve"> respecto de</w:t>
      </w:r>
      <w:r>
        <w:rPr>
          <w:rFonts w:ascii="Century Gothic" w:hAnsi="Century Gothic" w:cs="MyriadPro-Regular"/>
          <w:i/>
          <w:szCs w:val="24"/>
        </w:rPr>
        <w:t xml:space="preserve">l año </w:t>
      </w:r>
      <w:r w:rsidRPr="004D2152">
        <w:rPr>
          <w:rFonts w:ascii="Century Gothic" w:hAnsi="Century Gothic" w:cs="MyriadPro-Regular"/>
          <w:i/>
          <w:szCs w:val="24"/>
        </w:rPr>
        <w:t>20</w:t>
      </w:r>
      <w:r w:rsidR="00661AEB">
        <w:rPr>
          <w:rFonts w:ascii="Century Gothic" w:hAnsi="Century Gothic" w:cs="MyriadPro-Regular"/>
          <w:i/>
          <w:szCs w:val="24"/>
        </w:rPr>
        <w:t>15</w:t>
      </w:r>
      <w:r w:rsidRPr="004D2152">
        <w:rPr>
          <w:rFonts w:ascii="Century Gothic" w:hAnsi="Century Gothic" w:cs="MyriadPro-Regular"/>
          <w:i/>
          <w:szCs w:val="24"/>
        </w:rPr>
        <w:t>, la importaci</w:t>
      </w:r>
      <w:r>
        <w:rPr>
          <w:rFonts w:ascii="Century Gothic" w:hAnsi="Century Gothic" w:cs="MyriadPro-Regular"/>
          <w:i/>
          <w:szCs w:val="24"/>
        </w:rPr>
        <w:t>ó</w:t>
      </w:r>
      <w:r w:rsidRPr="004D2152">
        <w:rPr>
          <w:rFonts w:ascii="Century Gothic" w:hAnsi="Century Gothic" w:cs="MyriadPro-Regular"/>
          <w:i/>
          <w:szCs w:val="24"/>
        </w:rPr>
        <w:t xml:space="preserve">n </w:t>
      </w:r>
      <w:r w:rsidR="00661AEB">
        <w:rPr>
          <w:rFonts w:ascii="Century Gothic" w:hAnsi="Century Gothic" w:cs="MyriadPro-Regular"/>
          <w:i/>
          <w:szCs w:val="24"/>
        </w:rPr>
        <w:t xml:space="preserve">total </w:t>
      </w:r>
      <w:r w:rsidRPr="004D2152">
        <w:rPr>
          <w:rFonts w:ascii="Century Gothic" w:hAnsi="Century Gothic" w:cs="MyriadPro-Regular"/>
          <w:i/>
          <w:szCs w:val="24"/>
        </w:rPr>
        <w:t xml:space="preserve">de alimentos </w:t>
      </w:r>
      <w:r>
        <w:rPr>
          <w:rFonts w:ascii="Century Gothic" w:hAnsi="Century Gothic" w:cs="MyriadPro-Regular"/>
          <w:i/>
          <w:szCs w:val="24"/>
        </w:rPr>
        <w:t xml:space="preserve">y bebidas </w:t>
      </w:r>
      <w:r w:rsidRPr="004D2152">
        <w:rPr>
          <w:rFonts w:ascii="Century Gothic" w:hAnsi="Century Gothic" w:cs="MyriadPro-Regular"/>
          <w:i/>
          <w:szCs w:val="24"/>
        </w:rPr>
        <w:t>se increment</w:t>
      </w:r>
      <w:r w:rsidR="00E67752">
        <w:rPr>
          <w:rFonts w:ascii="Century Gothic" w:hAnsi="Century Gothic" w:cs="MyriadPro-Regular"/>
          <w:i/>
          <w:szCs w:val="24"/>
        </w:rPr>
        <w:t>ó</w:t>
      </w:r>
      <w:r w:rsidRPr="004D2152">
        <w:rPr>
          <w:rFonts w:ascii="Century Gothic" w:hAnsi="Century Gothic" w:cs="MyriadPro-Regular"/>
          <w:i/>
          <w:szCs w:val="24"/>
        </w:rPr>
        <w:t xml:space="preserve"> en </w:t>
      </w:r>
      <w:r w:rsidR="00661AEB">
        <w:rPr>
          <w:rFonts w:ascii="Century Gothic" w:hAnsi="Century Gothic" w:cs="MyriadPro-Regular"/>
          <w:i/>
          <w:szCs w:val="24"/>
        </w:rPr>
        <w:t>3,68</w:t>
      </w:r>
      <w:r w:rsidRPr="004D2152">
        <w:rPr>
          <w:rFonts w:ascii="Century Gothic" w:hAnsi="Century Gothic" w:cs="MyriadPro-Regular"/>
          <w:i/>
          <w:szCs w:val="24"/>
        </w:rPr>
        <w:t>%.</w:t>
      </w:r>
    </w:p>
    <w:p w:rsidR="008E7974" w:rsidRDefault="006600C2" w:rsidP="006600C2">
      <w:pPr>
        <w:pStyle w:val="Sinespaciado1"/>
        <w:numPr>
          <w:ilvl w:val="0"/>
          <w:numId w:val="1"/>
        </w:numPr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 w:rsidRPr="00E67752">
        <w:rPr>
          <w:rFonts w:ascii="Century Gothic" w:hAnsi="Century Gothic" w:cs="MyriadPro-Regular"/>
          <w:i/>
          <w:szCs w:val="24"/>
        </w:rPr>
        <w:t>Los alimentos elaborados destinados principa</w:t>
      </w:r>
      <w:r w:rsidR="00E67752" w:rsidRPr="00E67752">
        <w:rPr>
          <w:rFonts w:ascii="Century Gothic" w:hAnsi="Century Gothic" w:cs="MyriadPro-Regular"/>
          <w:i/>
          <w:szCs w:val="24"/>
        </w:rPr>
        <w:t xml:space="preserve">lmente al consumo de los hogares representan </w:t>
      </w:r>
      <w:r w:rsidRPr="00E67752">
        <w:rPr>
          <w:rFonts w:ascii="Century Gothic" w:hAnsi="Century Gothic" w:cs="MyriadPro-Regular"/>
          <w:i/>
          <w:szCs w:val="24"/>
        </w:rPr>
        <w:t>6</w:t>
      </w:r>
      <w:r w:rsidR="008E7974">
        <w:rPr>
          <w:rFonts w:ascii="Century Gothic" w:hAnsi="Century Gothic" w:cs="MyriadPro-Regular"/>
          <w:i/>
          <w:szCs w:val="24"/>
        </w:rPr>
        <w:t>4</w:t>
      </w:r>
      <w:r w:rsidRPr="00E67752">
        <w:rPr>
          <w:rFonts w:ascii="Century Gothic" w:hAnsi="Century Gothic" w:cs="MyriadPro-Regular"/>
          <w:i/>
          <w:szCs w:val="24"/>
        </w:rPr>
        <w:t xml:space="preserve">% del total de </w:t>
      </w:r>
      <w:r w:rsidR="004736C8">
        <w:rPr>
          <w:rFonts w:ascii="Century Gothic" w:hAnsi="Century Gothic" w:cs="MyriadPro-Regular"/>
          <w:i/>
          <w:szCs w:val="24"/>
        </w:rPr>
        <w:t xml:space="preserve">la </w:t>
      </w:r>
      <w:r w:rsidRPr="00E67752">
        <w:rPr>
          <w:rFonts w:ascii="Century Gothic" w:hAnsi="Century Gothic" w:cs="MyriadPro-Regular"/>
          <w:i/>
          <w:szCs w:val="24"/>
        </w:rPr>
        <w:t>importación de alimentos</w:t>
      </w:r>
      <w:r w:rsidR="003405CD" w:rsidRPr="00E67752">
        <w:rPr>
          <w:rFonts w:ascii="Century Gothic" w:hAnsi="Century Gothic" w:cs="MyriadPro-Regular"/>
          <w:i/>
          <w:szCs w:val="24"/>
        </w:rPr>
        <w:t>.</w:t>
      </w:r>
    </w:p>
    <w:p w:rsidR="003405CD" w:rsidRPr="00E67752" w:rsidRDefault="008E7974" w:rsidP="006600C2">
      <w:pPr>
        <w:pStyle w:val="Sinespaciado1"/>
        <w:numPr>
          <w:ilvl w:val="0"/>
          <w:numId w:val="1"/>
        </w:numPr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>
        <w:rPr>
          <w:rFonts w:ascii="Century Gothic" w:hAnsi="Century Gothic" w:cs="MyriadPro-Regular"/>
          <w:i/>
          <w:szCs w:val="24"/>
        </w:rPr>
        <w:t>El precio de los alimentos consumidos en el hogar, en la gestión 2016, se incrementó en 6,9%.</w:t>
      </w:r>
    </w:p>
    <w:p w:rsidR="004736C8" w:rsidRDefault="004736C8" w:rsidP="008740C0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</w:p>
    <w:p w:rsidR="00661AEB" w:rsidRDefault="00661AEB" w:rsidP="008740C0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>
        <w:rPr>
          <w:rFonts w:ascii="Century Gothic" w:hAnsi="Century Gothic" w:cs="MyriadPro-Regular"/>
          <w:i/>
          <w:szCs w:val="24"/>
        </w:rPr>
        <w:t xml:space="preserve">La importación </w:t>
      </w:r>
      <w:r w:rsidR="00E4381B">
        <w:rPr>
          <w:rFonts w:ascii="Century Gothic" w:hAnsi="Century Gothic" w:cs="MyriadPro-Regular"/>
          <w:i/>
          <w:szCs w:val="24"/>
        </w:rPr>
        <w:t xml:space="preserve">total de </w:t>
      </w:r>
      <w:r>
        <w:rPr>
          <w:rFonts w:ascii="Century Gothic" w:hAnsi="Century Gothic" w:cs="MyriadPro-Regular"/>
          <w:i/>
          <w:szCs w:val="24"/>
        </w:rPr>
        <w:t>alimentos</w:t>
      </w:r>
      <w:r w:rsidR="00E4381B">
        <w:rPr>
          <w:rFonts w:ascii="Century Gothic" w:hAnsi="Century Gothic" w:cs="MyriadPro-Regular"/>
          <w:i/>
          <w:szCs w:val="24"/>
        </w:rPr>
        <w:t xml:space="preserve"> y bebidas,</w:t>
      </w:r>
      <w:r>
        <w:rPr>
          <w:rFonts w:ascii="Century Gothic" w:hAnsi="Century Gothic" w:cs="MyriadPro-Regular"/>
          <w:i/>
          <w:szCs w:val="24"/>
        </w:rPr>
        <w:t xml:space="preserve"> durante la gestión 2016</w:t>
      </w:r>
      <w:r w:rsidR="00E67752">
        <w:rPr>
          <w:rFonts w:ascii="Century Gothic" w:hAnsi="Century Gothic" w:cs="MyriadPro-Regular"/>
          <w:i/>
          <w:szCs w:val="24"/>
        </w:rPr>
        <w:t>,</w:t>
      </w:r>
      <w:r>
        <w:rPr>
          <w:rFonts w:ascii="Century Gothic" w:hAnsi="Century Gothic" w:cs="MyriadPro-Regular"/>
          <w:i/>
          <w:szCs w:val="24"/>
        </w:rPr>
        <w:t xml:space="preserve"> </w:t>
      </w:r>
      <w:r w:rsidR="00E4381B">
        <w:rPr>
          <w:rFonts w:ascii="Century Gothic" w:hAnsi="Century Gothic" w:cs="MyriadPro-Regular"/>
          <w:i/>
          <w:szCs w:val="24"/>
        </w:rPr>
        <w:t>alcanz</w:t>
      </w:r>
      <w:r w:rsidR="00E67752">
        <w:rPr>
          <w:rFonts w:ascii="Century Gothic" w:hAnsi="Century Gothic" w:cs="MyriadPro-Regular"/>
          <w:i/>
          <w:szCs w:val="24"/>
        </w:rPr>
        <w:t>ó</w:t>
      </w:r>
      <w:r w:rsidR="00E4381B">
        <w:rPr>
          <w:rFonts w:ascii="Century Gothic" w:hAnsi="Century Gothic" w:cs="MyriadPro-Regular"/>
          <w:i/>
          <w:szCs w:val="24"/>
        </w:rPr>
        <w:t xml:space="preserve"> a 63</w:t>
      </w:r>
      <w:r w:rsidR="008E7974">
        <w:rPr>
          <w:rFonts w:ascii="Century Gothic" w:hAnsi="Century Gothic" w:cs="MyriadPro-Regular"/>
          <w:i/>
          <w:szCs w:val="24"/>
        </w:rPr>
        <w:t>2</w:t>
      </w:r>
      <w:r w:rsidR="00E4381B">
        <w:rPr>
          <w:rFonts w:ascii="Century Gothic" w:hAnsi="Century Gothic" w:cs="MyriadPro-Regular"/>
          <w:i/>
          <w:szCs w:val="24"/>
        </w:rPr>
        <w:t xml:space="preserve"> millones de dólares, valor superior en 3,68% al valor importado en la gestión 2015.</w:t>
      </w:r>
    </w:p>
    <w:p w:rsidR="00F52908" w:rsidRPr="00F52908" w:rsidRDefault="004736C8" w:rsidP="00F52908">
      <w:pPr>
        <w:pStyle w:val="Sinespaciado1"/>
        <w:spacing w:before="120" w:after="120"/>
        <w:jc w:val="center"/>
        <w:rPr>
          <w:rFonts w:ascii="Century Gothic" w:hAnsi="Century Gothic" w:cs="MyriadPro-Regular"/>
          <w:i/>
          <w:szCs w:val="24"/>
        </w:rPr>
      </w:pPr>
      <w:r w:rsidRPr="00661AEB">
        <w:rPr>
          <w:noProof/>
          <w:lang w:val="es-ES_tradnl" w:eastAsia="es-ES_tradnl"/>
        </w:rPr>
        <w:drawing>
          <wp:inline distT="0" distB="0" distL="0" distR="0">
            <wp:extent cx="4667250" cy="227060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95" cy="227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88" w:rsidRPr="00570888" w:rsidRDefault="00570888" w:rsidP="00570888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 w:rsidRPr="00570888">
        <w:rPr>
          <w:rFonts w:ascii="Century Gothic" w:hAnsi="Century Gothic" w:cs="MyriadPro-Regular"/>
          <w:i/>
          <w:szCs w:val="24"/>
        </w:rPr>
        <w:t>En este periodo</w:t>
      </w:r>
      <w:r w:rsidR="00E67752">
        <w:rPr>
          <w:rFonts w:ascii="Century Gothic" w:hAnsi="Century Gothic" w:cs="MyriadPro-Regular"/>
          <w:i/>
          <w:szCs w:val="24"/>
        </w:rPr>
        <w:t>,</w:t>
      </w:r>
      <w:r w:rsidRPr="00570888">
        <w:rPr>
          <w:rFonts w:ascii="Century Gothic" w:hAnsi="Century Gothic" w:cs="MyriadPro-Regular"/>
          <w:i/>
          <w:szCs w:val="24"/>
        </w:rPr>
        <w:t xml:space="preserve"> los productos que registraron mayor v</w:t>
      </w:r>
      <w:r>
        <w:rPr>
          <w:rFonts w:ascii="Century Gothic" w:hAnsi="Century Gothic" w:cs="MyriadPro-Regular"/>
          <w:i/>
          <w:szCs w:val="24"/>
        </w:rPr>
        <w:t>alor</w:t>
      </w:r>
      <w:r w:rsidRPr="00570888">
        <w:rPr>
          <w:rFonts w:ascii="Century Gothic" w:hAnsi="Century Gothic" w:cs="MyriadPro-Regular"/>
          <w:i/>
          <w:szCs w:val="24"/>
        </w:rPr>
        <w:t xml:space="preserve"> de </w:t>
      </w:r>
      <w:r>
        <w:rPr>
          <w:rFonts w:ascii="Century Gothic" w:hAnsi="Century Gothic" w:cs="MyriadPro-Regular"/>
          <w:i/>
          <w:szCs w:val="24"/>
        </w:rPr>
        <w:t xml:space="preserve">importación </w:t>
      </w:r>
      <w:r w:rsidRPr="00570888">
        <w:rPr>
          <w:rFonts w:ascii="Century Gothic" w:hAnsi="Century Gothic" w:cs="MyriadPro-Regular"/>
          <w:i/>
          <w:szCs w:val="24"/>
        </w:rPr>
        <w:t xml:space="preserve">fueron </w:t>
      </w:r>
      <w:r>
        <w:rPr>
          <w:rFonts w:ascii="Century Gothic" w:hAnsi="Century Gothic" w:cs="MyriadPro-Regular"/>
          <w:i/>
          <w:szCs w:val="24"/>
        </w:rPr>
        <w:t xml:space="preserve">los alimentos elaborados destinados </w:t>
      </w:r>
      <w:r w:rsidR="009A3EF2">
        <w:rPr>
          <w:rFonts w:ascii="Century Gothic" w:hAnsi="Century Gothic" w:cs="MyriadPro-Regular"/>
          <w:i/>
          <w:szCs w:val="24"/>
        </w:rPr>
        <w:t xml:space="preserve">principalmente </w:t>
      </w:r>
      <w:r>
        <w:rPr>
          <w:rFonts w:ascii="Century Gothic" w:hAnsi="Century Gothic" w:cs="MyriadPro-Regular"/>
          <w:i/>
          <w:szCs w:val="24"/>
        </w:rPr>
        <w:t>al consumo de los hogares</w:t>
      </w:r>
      <w:r w:rsidRPr="00570888">
        <w:rPr>
          <w:rFonts w:ascii="Century Gothic" w:hAnsi="Century Gothic" w:cs="MyriadPro-Regular"/>
          <w:i/>
          <w:szCs w:val="24"/>
        </w:rPr>
        <w:t>, que registr</w:t>
      </w:r>
      <w:r w:rsidR="003B3E20">
        <w:rPr>
          <w:rFonts w:ascii="Century Gothic" w:hAnsi="Century Gothic" w:cs="MyriadPro-Regular"/>
          <w:i/>
          <w:szCs w:val="24"/>
        </w:rPr>
        <w:t>ó</w:t>
      </w:r>
      <w:r w:rsidRPr="00570888">
        <w:rPr>
          <w:rFonts w:ascii="Century Gothic" w:hAnsi="Century Gothic" w:cs="MyriadPro-Regular"/>
          <w:i/>
          <w:szCs w:val="24"/>
        </w:rPr>
        <w:t xml:space="preserve"> una concentración de</w:t>
      </w:r>
      <w:r w:rsidR="009A3EF2">
        <w:rPr>
          <w:rFonts w:ascii="Century Gothic" w:hAnsi="Century Gothic" w:cs="MyriadPro-Regular"/>
          <w:i/>
          <w:szCs w:val="24"/>
        </w:rPr>
        <w:t xml:space="preserve"> más de 4</w:t>
      </w:r>
      <w:r w:rsidR="00E4381B">
        <w:rPr>
          <w:rFonts w:ascii="Century Gothic" w:hAnsi="Century Gothic" w:cs="MyriadPro-Regular"/>
          <w:i/>
          <w:szCs w:val="24"/>
        </w:rPr>
        <w:t>01</w:t>
      </w:r>
      <w:r w:rsidR="009A3EF2">
        <w:rPr>
          <w:rFonts w:ascii="Century Gothic" w:hAnsi="Century Gothic" w:cs="MyriadPro-Regular"/>
          <w:i/>
          <w:szCs w:val="24"/>
        </w:rPr>
        <w:t xml:space="preserve"> millo</w:t>
      </w:r>
      <w:r w:rsidR="00E67752">
        <w:rPr>
          <w:rFonts w:ascii="Century Gothic" w:hAnsi="Century Gothic" w:cs="MyriadPro-Regular"/>
          <w:i/>
          <w:szCs w:val="24"/>
        </w:rPr>
        <w:t>nes de dólares</w:t>
      </w:r>
      <w:r w:rsidR="003B3E20">
        <w:rPr>
          <w:rFonts w:ascii="Century Gothic" w:hAnsi="Century Gothic" w:cs="MyriadPro-Regular"/>
          <w:i/>
          <w:szCs w:val="24"/>
        </w:rPr>
        <w:t xml:space="preserve">, valor que representa </w:t>
      </w:r>
      <w:r w:rsidR="009A3EF2">
        <w:rPr>
          <w:rFonts w:ascii="Century Gothic" w:hAnsi="Century Gothic" w:cs="MyriadPro-Regular"/>
          <w:i/>
          <w:szCs w:val="24"/>
        </w:rPr>
        <w:t>6</w:t>
      </w:r>
      <w:r w:rsidR="00E4381B">
        <w:rPr>
          <w:rFonts w:ascii="Century Gothic" w:hAnsi="Century Gothic" w:cs="MyriadPro-Regular"/>
          <w:i/>
          <w:szCs w:val="24"/>
        </w:rPr>
        <w:t>4</w:t>
      </w:r>
      <w:r w:rsidR="00E67752">
        <w:rPr>
          <w:rFonts w:ascii="Century Gothic" w:hAnsi="Century Gothic" w:cs="MyriadPro-Regular"/>
          <w:i/>
          <w:szCs w:val="24"/>
        </w:rPr>
        <w:t>%</w:t>
      </w:r>
      <w:r w:rsidRPr="00570888">
        <w:rPr>
          <w:rFonts w:ascii="Century Gothic" w:hAnsi="Century Gothic" w:cs="MyriadPro-Regular"/>
          <w:i/>
          <w:szCs w:val="24"/>
        </w:rPr>
        <w:t xml:space="preserve"> del total de alimentos importados</w:t>
      </w:r>
      <w:r w:rsidR="009A3EF2">
        <w:rPr>
          <w:rFonts w:ascii="Century Gothic" w:hAnsi="Century Gothic" w:cs="MyriadPro-Regular"/>
          <w:i/>
          <w:szCs w:val="24"/>
        </w:rPr>
        <w:t xml:space="preserve"> </w:t>
      </w:r>
      <w:r w:rsidR="003B3E20">
        <w:rPr>
          <w:rFonts w:ascii="Century Gothic" w:hAnsi="Century Gothic" w:cs="MyriadPro-Regular"/>
          <w:i/>
          <w:szCs w:val="24"/>
        </w:rPr>
        <w:t>el año pasado</w:t>
      </w:r>
      <w:r w:rsidRPr="00570888">
        <w:rPr>
          <w:rFonts w:ascii="Century Gothic" w:hAnsi="Century Gothic" w:cs="MyriadPro-Regular"/>
          <w:i/>
          <w:szCs w:val="24"/>
        </w:rPr>
        <w:t>.</w:t>
      </w:r>
    </w:p>
    <w:p w:rsidR="00300DD0" w:rsidRDefault="00570888" w:rsidP="00570888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 w:rsidRPr="00570888">
        <w:rPr>
          <w:rFonts w:ascii="Century Gothic" w:hAnsi="Century Gothic" w:cs="MyriadPro-Regular"/>
          <w:i/>
          <w:szCs w:val="24"/>
        </w:rPr>
        <w:t>E</w:t>
      </w:r>
      <w:r w:rsidR="003B3E20">
        <w:rPr>
          <w:rFonts w:ascii="Century Gothic" w:hAnsi="Century Gothic" w:cs="MyriadPro-Regular"/>
          <w:i/>
          <w:szCs w:val="24"/>
        </w:rPr>
        <w:t>l</w:t>
      </w:r>
      <w:r w:rsidRPr="00570888">
        <w:rPr>
          <w:rFonts w:ascii="Century Gothic" w:hAnsi="Century Gothic" w:cs="MyriadPro-Regular"/>
          <w:i/>
          <w:szCs w:val="24"/>
        </w:rPr>
        <w:t xml:space="preserve"> </w:t>
      </w:r>
      <w:r w:rsidR="009A3EF2">
        <w:rPr>
          <w:rFonts w:ascii="Century Gothic" w:hAnsi="Century Gothic" w:cs="MyriadPro-Regular"/>
          <w:i/>
          <w:szCs w:val="24"/>
        </w:rPr>
        <w:t>201</w:t>
      </w:r>
      <w:r w:rsidR="00CA328D">
        <w:rPr>
          <w:rFonts w:ascii="Century Gothic" w:hAnsi="Century Gothic" w:cs="MyriadPro-Regular"/>
          <w:i/>
          <w:szCs w:val="24"/>
        </w:rPr>
        <w:t>6</w:t>
      </w:r>
      <w:r w:rsidR="000E5D64">
        <w:rPr>
          <w:rFonts w:ascii="Century Gothic" w:hAnsi="Century Gothic" w:cs="MyriadPro-Regular"/>
          <w:i/>
          <w:szCs w:val="24"/>
        </w:rPr>
        <w:t xml:space="preserve">, respecto al 2015, </w:t>
      </w:r>
      <w:r w:rsidRPr="00570888">
        <w:rPr>
          <w:rFonts w:ascii="Century Gothic" w:hAnsi="Century Gothic" w:cs="MyriadPro-Regular"/>
          <w:i/>
          <w:szCs w:val="24"/>
        </w:rPr>
        <w:t xml:space="preserve">se registró un crecimiento de </w:t>
      </w:r>
      <w:r w:rsidR="00CA328D">
        <w:rPr>
          <w:rFonts w:ascii="Century Gothic" w:hAnsi="Century Gothic" w:cs="MyriadPro-Regular"/>
          <w:i/>
          <w:szCs w:val="24"/>
        </w:rPr>
        <w:t>1,23</w:t>
      </w:r>
      <w:r w:rsidRPr="00570888">
        <w:rPr>
          <w:rFonts w:ascii="Century Gothic" w:hAnsi="Century Gothic" w:cs="MyriadPro-Regular"/>
          <w:i/>
          <w:szCs w:val="24"/>
        </w:rPr>
        <w:t xml:space="preserve">% en </w:t>
      </w:r>
      <w:r w:rsidR="00CA328D">
        <w:rPr>
          <w:rFonts w:ascii="Century Gothic" w:hAnsi="Century Gothic" w:cs="MyriadPro-Regular"/>
          <w:i/>
          <w:szCs w:val="24"/>
        </w:rPr>
        <w:t xml:space="preserve">las </w:t>
      </w:r>
      <w:r w:rsidRPr="00570888">
        <w:rPr>
          <w:rFonts w:ascii="Century Gothic" w:hAnsi="Century Gothic" w:cs="MyriadPro-Regular"/>
          <w:i/>
          <w:szCs w:val="24"/>
        </w:rPr>
        <w:t xml:space="preserve">importaciones de </w:t>
      </w:r>
      <w:r w:rsidR="009A3EF2">
        <w:rPr>
          <w:rFonts w:ascii="Century Gothic" w:hAnsi="Century Gothic" w:cs="MyriadPro-Regular"/>
          <w:i/>
          <w:szCs w:val="24"/>
        </w:rPr>
        <w:t>alimento</w:t>
      </w:r>
      <w:r w:rsidR="003B3E20">
        <w:rPr>
          <w:rFonts w:ascii="Century Gothic" w:hAnsi="Century Gothic" w:cs="MyriadPro-Regular"/>
          <w:i/>
          <w:szCs w:val="24"/>
        </w:rPr>
        <w:t>s</w:t>
      </w:r>
      <w:r w:rsidR="009A3EF2">
        <w:rPr>
          <w:rFonts w:ascii="Century Gothic" w:hAnsi="Century Gothic" w:cs="MyriadPro-Regular"/>
          <w:i/>
          <w:szCs w:val="24"/>
        </w:rPr>
        <w:t xml:space="preserve"> básicos destinados al consumo de los hogares</w:t>
      </w:r>
      <w:r w:rsidR="000E5D64">
        <w:rPr>
          <w:rFonts w:ascii="Century Gothic" w:hAnsi="Century Gothic" w:cs="MyriadPro-Regular"/>
          <w:i/>
          <w:szCs w:val="24"/>
        </w:rPr>
        <w:t>. E</w:t>
      </w:r>
      <w:r w:rsidRPr="00570888">
        <w:rPr>
          <w:rFonts w:ascii="Century Gothic" w:hAnsi="Century Gothic" w:cs="MyriadPro-Regular"/>
          <w:i/>
          <w:szCs w:val="24"/>
        </w:rPr>
        <w:t xml:space="preserve">l </w:t>
      </w:r>
      <w:r w:rsidR="000E5D64">
        <w:rPr>
          <w:rFonts w:ascii="Century Gothic" w:hAnsi="Century Gothic" w:cs="MyriadPro-Regular"/>
          <w:i/>
          <w:szCs w:val="24"/>
        </w:rPr>
        <w:t xml:space="preserve">año </w:t>
      </w:r>
      <w:r w:rsidRPr="00570888">
        <w:rPr>
          <w:rFonts w:ascii="Century Gothic" w:hAnsi="Century Gothic" w:cs="MyriadPro-Regular"/>
          <w:i/>
          <w:szCs w:val="24"/>
        </w:rPr>
        <w:t>201</w:t>
      </w:r>
      <w:r w:rsidR="00CA328D">
        <w:rPr>
          <w:rFonts w:ascii="Century Gothic" w:hAnsi="Century Gothic" w:cs="MyriadPro-Regular"/>
          <w:i/>
          <w:szCs w:val="24"/>
        </w:rPr>
        <w:t>6</w:t>
      </w:r>
      <w:r w:rsidRPr="00570888">
        <w:rPr>
          <w:rFonts w:ascii="Century Gothic" w:hAnsi="Century Gothic" w:cs="MyriadPro-Regular"/>
          <w:i/>
          <w:szCs w:val="24"/>
        </w:rPr>
        <w:t xml:space="preserve"> el v</w:t>
      </w:r>
      <w:r w:rsidR="009A3EF2">
        <w:rPr>
          <w:rFonts w:ascii="Century Gothic" w:hAnsi="Century Gothic" w:cs="MyriadPro-Regular"/>
          <w:i/>
          <w:szCs w:val="24"/>
        </w:rPr>
        <w:t>a</w:t>
      </w:r>
      <w:r w:rsidRPr="00570888">
        <w:rPr>
          <w:rFonts w:ascii="Century Gothic" w:hAnsi="Century Gothic" w:cs="MyriadPro-Regular"/>
          <w:i/>
          <w:szCs w:val="24"/>
        </w:rPr>
        <w:t>l</w:t>
      </w:r>
      <w:r w:rsidR="009A3EF2">
        <w:rPr>
          <w:rFonts w:ascii="Century Gothic" w:hAnsi="Century Gothic" w:cs="MyriadPro-Regular"/>
          <w:i/>
          <w:szCs w:val="24"/>
        </w:rPr>
        <w:t>or</w:t>
      </w:r>
      <w:r w:rsidRPr="00570888">
        <w:rPr>
          <w:rFonts w:ascii="Century Gothic" w:hAnsi="Century Gothic" w:cs="MyriadPro-Regular"/>
          <w:i/>
          <w:szCs w:val="24"/>
        </w:rPr>
        <w:t xml:space="preserve"> importado superó l</w:t>
      </w:r>
      <w:r w:rsidR="00E95C4A">
        <w:rPr>
          <w:rFonts w:ascii="Century Gothic" w:hAnsi="Century Gothic" w:cs="MyriadPro-Regular"/>
          <w:i/>
          <w:szCs w:val="24"/>
        </w:rPr>
        <w:t>o</w:t>
      </w:r>
      <w:r w:rsidRPr="00570888">
        <w:rPr>
          <w:rFonts w:ascii="Century Gothic" w:hAnsi="Century Gothic" w:cs="MyriadPro-Regular"/>
          <w:i/>
          <w:szCs w:val="24"/>
        </w:rPr>
        <w:t>s 3</w:t>
      </w:r>
      <w:r w:rsidR="009A3EF2">
        <w:rPr>
          <w:rFonts w:ascii="Century Gothic" w:hAnsi="Century Gothic" w:cs="MyriadPro-Regular"/>
          <w:i/>
          <w:szCs w:val="24"/>
        </w:rPr>
        <w:t>9</w:t>
      </w:r>
      <w:r w:rsidRPr="00570888">
        <w:rPr>
          <w:rFonts w:ascii="Century Gothic" w:hAnsi="Century Gothic" w:cs="MyriadPro-Regular"/>
          <w:i/>
          <w:szCs w:val="24"/>
        </w:rPr>
        <w:t xml:space="preserve"> mil</w:t>
      </w:r>
      <w:r w:rsidR="009A3EF2">
        <w:rPr>
          <w:rFonts w:ascii="Century Gothic" w:hAnsi="Century Gothic" w:cs="MyriadPro-Regular"/>
          <w:i/>
          <w:szCs w:val="24"/>
        </w:rPr>
        <w:t>lones de dólares.</w:t>
      </w:r>
    </w:p>
    <w:p w:rsidR="009A3EF2" w:rsidRPr="00F52908" w:rsidRDefault="009A3EF2" w:rsidP="00570888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>
        <w:rPr>
          <w:rFonts w:ascii="Century Gothic" w:hAnsi="Century Gothic" w:cs="MyriadPro-Regular"/>
          <w:i/>
          <w:szCs w:val="24"/>
        </w:rPr>
        <w:t>Los alimentos y bebidas elaborados destinado</w:t>
      </w:r>
      <w:r w:rsidR="000E5D64">
        <w:rPr>
          <w:rFonts w:ascii="Century Gothic" w:hAnsi="Century Gothic" w:cs="MyriadPro-Regular"/>
          <w:i/>
          <w:szCs w:val="24"/>
        </w:rPr>
        <w:t xml:space="preserve">s a la industria representan </w:t>
      </w:r>
      <w:r>
        <w:rPr>
          <w:rFonts w:ascii="Century Gothic" w:hAnsi="Century Gothic" w:cs="MyriadPro-Regular"/>
          <w:i/>
          <w:szCs w:val="24"/>
        </w:rPr>
        <w:t xml:space="preserve">21% del total de importaciones </w:t>
      </w:r>
      <w:r w:rsidR="000E5D64">
        <w:rPr>
          <w:rFonts w:ascii="Century Gothic" w:hAnsi="Century Gothic" w:cs="MyriadPro-Regular"/>
          <w:i/>
          <w:szCs w:val="24"/>
        </w:rPr>
        <w:t>de</w:t>
      </w:r>
      <w:r>
        <w:rPr>
          <w:rFonts w:ascii="Century Gothic" w:hAnsi="Century Gothic" w:cs="MyriadPro-Regular"/>
          <w:i/>
          <w:szCs w:val="24"/>
        </w:rPr>
        <w:t xml:space="preserve"> alimentos y para el 201</w:t>
      </w:r>
      <w:r w:rsidR="00CA328D">
        <w:rPr>
          <w:rFonts w:ascii="Century Gothic" w:hAnsi="Century Gothic" w:cs="MyriadPro-Regular"/>
          <w:i/>
          <w:szCs w:val="24"/>
        </w:rPr>
        <w:t>6</w:t>
      </w:r>
      <w:r>
        <w:rPr>
          <w:rFonts w:ascii="Century Gothic" w:hAnsi="Century Gothic" w:cs="MyriadPro-Regular"/>
          <w:i/>
          <w:szCs w:val="24"/>
        </w:rPr>
        <w:t xml:space="preserve"> superaron los 1</w:t>
      </w:r>
      <w:r w:rsidR="00CA328D">
        <w:rPr>
          <w:rFonts w:ascii="Century Gothic" w:hAnsi="Century Gothic" w:cs="MyriadPro-Regular"/>
          <w:i/>
          <w:szCs w:val="24"/>
        </w:rPr>
        <w:t>42</w:t>
      </w:r>
      <w:r>
        <w:rPr>
          <w:rFonts w:ascii="Century Gothic" w:hAnsi="Century Gothic" w:cs="MyriadPro-Regular"/>
          <w:i/>
          <w:szCs w:val="24"/>
        </w:rPr>
        <w:t xml:space="preserve"> millones de dólares.</w:t>
      </w:r>
    </w:p>
    <w:p w:rsidR="007673DA" w:rsidRDefault="00C6128A" w:rsidP="007673DA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 w:rsidRPr="00C6128A">
        <w:rPr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96890" cy="1399540"/>
            <wp:effectExtent l="25400" t="0" r="0" b="0"/>
            <wp:wrapTight wrapText="bothSides">
              <wp:wrapPolygon edited="0">
                <wp:start x="-98" y="0"/>
                <wp:lineTo x="-98" y="21561"/>
                <wp:lineTo x="21566" y="21561"/>
                <wp:lineTo x="21566" y="0"/>
                <wp:lineTo x="-98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59689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D64">
        <w:rPr>
          <w:rFonts w:ascii="Century Gothic" w:hAnsi="Century Gothic" w:cs="MyriadPro-Regular"/>
          <w:i/>
          <w:szCs w:val="24"/>
        </w:rPr>
        <w:t>El año pasado</w:t>
      </w:r>
      <w:r w:rsidR="00D121BA">
        <w:rPr>
          <w:rFonts w:ascii="Century Gothic" w:hAnsi="Century Gothic" w:cs="MyriadPro-Regular"/>
          <w:i/>
          <w:szCs w:val="24"/>
        </w:rPr>
        <w:t xml:space="preserve">, </w:t>
      </w:r>
      <w:r w:rsidR="000E5D64">
        <w:rPr>
          <w:rFonts w:ascii="Century Gothic" w:hAnsi="Century Gothic" w:cs="MyriadPro-Regular"/>
          <w:i/>
          <w:szCs w:val="24"/>
        </w:rPr>
        <w:t>10</w:t>
      </w:r>
      <w:r w:rsidR="00D121BA">
        <w:rPr>
          <w:rFonts w:ascii="Century Gothic" w:hAnsi="Century Gothic" w:cs="MyriadPro-Regular"/>
          <w:i/>
          <w:szCs w:val="24"/>
        </w:rPr>
        <w:t xml:space="preserve"> </w:t>
      </w:r>
      <w:r w:rsidR="00D121BA" w:rsidRPr="00D962A4">
        <w:rPr>
          <w:rFonts w:ascii="Century Gothic" w:hAnsi="Century Gothic" w:cs="MyriadPro-Regular"/>
          <w:i/>
          <w:szCs w:val="24"/>
        </w:rPr>
        <w:t>pa</w:t>
      </w:r>
      <w:r w:rsidR="000E5D64">
        <w:rPr>
          <w:rFonts w:ascii="Century Gothic" w:hAnsi="Century Gothic" w:cs="MyriadPro-Regular"/>
          <w:i/>
          <w:szCs w:val="24"/>
        </w:rPr>
        <w:t>íses concentraron alrededor de</w:t>
      </w:r>
      <w:r w:rsidR="00D121BA" w:rsidRPr="00D962A4">
        <w:rPr>
          <w:rFonts w:ascii="Century Gothic" w:hAnsi="Century Gothic" w:cs="MyriadPro-Regular"/>
          <w:i/>
          <w:szCs w:val="24"/>
        </w:rPr>
        <w:t xml:space="preserve"> </w:t>
      </w:r>
      <w:r w:rsidR="00D121BA">
        <w:rPr>
          <w:rFonts w:ascii="Century Gothic" w:hAnsi="Century Gothic" w:cs="MyriadPro-Regular"/>
          <w:i/>
          <w:szCs w:val="24"/>
        </w:rPr>
        <w:t>93</w:t>
      </w:r>
      <w:r w:rsidR="00D121BA" w:rsidRPr="00D962A4">
        <w:rPr>
          <w:rFonts w:ascii="Century Gothic" w:hAnsi="Century Gothic" w:cs="MyriadPro-Regular"/>
          <w:i/>
          <w:szCs w:val="24"/>
        </w:rPr>
        <w:t>% del total de l</w:t>
      </w:r>
      <w:r w:rsidR="00D121BA">
        <w:rPr>
          <w:rFonts w:ascii="Century Gothic" w:hAnsi="Century Gothic" w:cs="MyriadPro-Regular"/>
          <w:i/>
          <w:szCs w:val="24"/>
        </w:rPr>
        <w:t xml:space="preserve">as importaciones de alimentos realizados por Bolivia, </w:t>
      </w:r>
      <w:r w:rsidR="00D121BA" w:rsidRPr="00D962A4">
        <w:rPr>
          <w:rFonts w:ascii="Century Gothic" w:hAnsi="Century Gothic" w:cs="MyriadPro-Regular"/>
          <w:i/>
          <w:szCs w:val="24"/>
        </w:rPr>
        <w:t xml:space="preserve">siendo el principal proveedor </w:t>
      </w:r>
      <w:r w:rsidR="00D121BA">
        <w:rPr>
          <w:rFonts w:ascii="Century Gothic" w:hAnsi="Century Gothic" w:cs="MyriadPro-Regular"/>
          <w:i/>
          <w:szCs w:val="24"/>
        </w:rPr>
        <w:t>Argentina</w:t>
      </w:r>
      <w:r w:rsidR="000E5D64">
        <w:rPr>
          <w:rFonts w:ascii="Century Gothic" w:hAnsi="Century Gothic" w:cs="MyriadPro-Regular"/>
          <w:i/>
          <w:szCs w:val="24"/>
        </w:rPr>
        <w:t>,</w:t>
      </w:r>
      <w:r w:rsidR="00D121BA">
        <w:rPr>
          <w:rFonts w:ascii="Century Gothic" w:hAnsi="Century Gothic" w:cs="MyriadPro-Regular"/>
          <w:i/>
          <w:szCs w:val="24"/>
        </w:rPr>
        <w:t xml:space="preserve"> </w:t>
      </w:r>
      <w:r w:rsidR="000E5D64">
        <w:rPr>
          <w:rFonts w:ascii="Century Gothic" w:hAnsi="Century Gothic" w:cs="MyriadPro-Regular"/>
          <w:i/>
          <w:szCs w:val="24"/>
        </w:rPr>
        <w:t>con una participación de</w:t>
      </w:r>
      <w:r w:rsidR="00D121BA" w:rsidRPr="00D962A4">
        <w:rPr>
          <w:rFonts w:ascii="Century Gothic" w:hAnsi="Century Gothic" w:cs="MyriadPro-Regular"/>
          <w:i/>
          <w:szCs w:val="24"/>
        </w:rPr>
        <w:t xml:space="preserve"> </w:t>
      </w:r>
      <w:r w:rsidR="00D121BA">
        <w:rPr>
          <w:rFonts w:ascii="Century Gothic" w:hAnsi="Century Gothic" w:cs="MyriadPro-Regular"/>
          <w:i/>
          <w:szCs w:val="24"/>
        </w:rPr>
        <w:t>37</w:t>
      </w:r>
      <w:r w:rsidR="00D121BA" w:rsidRPr="00D962A4">
        <w:rPr>
          <w:rFonts w:ascii="Century Gothic" w:hAnsi="Century Gothic" w:cs="MyriadPro-Regular"/>
          <w:i/>
          <w:szCs w:val="24"/>
        </w:rPr>
        <w:t>% del total de</w:t>
      </w:r>
      <w:r w:rsidR="00D121BA">
        <w:rPr>
          <w:rFonts w:ascii="Century Gothic" w:hAnsi="Century Gothic" w:cs="MyriadPro-Regular"/>
          <w:i/>
          <w:szCs w:val="24"/>
        </w:rPr>
        <w:t xml:space="preserve"> las importaciones</w:t>
      </w:r>
      <w:r w:rsidR="00D121BA" w:rsidRPr="00D962A4">
        <w:rPr>
          <w:rFonts w:ascii="Century Gothic" w:hAnsi="Century Gothic" w:cs="MyriadPro-Regular"/>
          <w:i/>
          <w:szCs w:val="24"/>
        </w:rPr>
        <w:t xml:space="preserve"> </w:t>
      </w:r>
      <w:r w:rsidR="00D121BA">
        <w:rPr>
          <w:rFonts w:ascii="Century Gothic" w:hAnsi="Century Gothic" w:cs="MyriadPro-Regular"/>
          <w:i/>
          <w:szCs w:val="24"/>
        </w:rPr>
        <w:t xml:space="preserve">de </w:t>
      </w:r>
      <w:r w:rsidR="00D121BA" w:rsidRPr="00D962A4">
        <w:rPr>
          <w:rFonts w:ascii="Century Gothic" w:hAnsi="Century Gothic" w:cs="MyriadPro-Regular"/>
          <w:i/>
          <w:szCs w:val="24"/>
        </w:rPr>
        <w:t>alimentos</w:t>
      </w:r>
      <w:r w:rsidR="00D121BA">
        <w:rPr>
          <w:rFonts w:ascii="Century Gothic" w:hAnsi="Century Gothic" w:cs="MyriadPro-Regular"/>
          <w:i/>
          <w:szCs w:val="24"/>
        </w:rPr>
        <w:t xml:space="preserve">, </w:t>
      </w:r>
      <w:r w:rsidR="00D121BA" w:rsidRPr="00D962A4">
        <w:rPr>
          <w:rFonts w:ascii="Century Gothic" w:hAnsi="Century Gothic" w:cs="MyriadPro-Regular"/>
          <w:i/>
          <w:szCs w:val="24"/>
        </w:rPr>
        <w:t xml:space="preserve">le siguen Chile </w:t>
      </w:r>
      <w:r w:rsidR="000E5D64">
        <w:rPr>
          <w:rFonts w:ascii="Century Gothic" w:hAnsi="Century Gothic" w:cs="MyriadPro-Regular"/>
          <w:i/>
          <w:szCs w:val="24"/>
        </w:rPr>
        <w:t xml:space="preserve">con </w:t>
      </w:r>
      <w:r w:rsidR="00D121BA" w:rsidRPr="00D962A4">
        <w:rPr>
          <w:rFonts w:ascii="Century Gothic" w:hAnsi="Century Gothic" w:cs="MyriadPro-Regular"/>
          <w:i/>
          <w:szCs w:val="24"/>
        </w:rPr>
        <w:t>1</w:t>
      </w:r>
      <w:r w:rsidR="00D121BA">
        <w:rPr>
          <w:rFonts w:ascii="Century Gothic" w:hAnsi="Century Gothic" w:cs="MyriadPro-Regular"/>
          <w:i/>
          <w:szCs w:val="24"/>
        </w:rPr>
        <w:t>5</w:t>
      </w:r>
      <w:r w:rsidR="00D121BA" w:rsidRPr="00D962A4">
        <w:rPr>
          <w:rFonts w:ascii="Century Gothic" w:hAnsi="Century Gothic" w:cs="MyriadPro-Regular"/>
          <w:i/>
          <w:szCs w:val="24"/>
        </w:rPr>
        <w:t xml:space="preserve">%, Brasil </w:t>
      </w:r>
      <w:r w:rsidR="000E5D64">
        <w:rPr>
          <w:rFonts w:ascii="Century Gothic" w:hAnsi="Century Gothic" w:cs="MyriadPro-Regular"/>
          <w:i/>
          <w:szCs w:val="24"/>
        </w:rPr>
        <w:t xml:space="preserve">con </w:t>
      </w:r>
      <w:r w:rsidR="00D121BA" w:rsidRPr="00D962A4">
        <w:rPr>
          <w:rFonts w:ascii="Century Gothic" w:hAnsi="Century Gothic" w:cs="MyriadPro-Regular"/>
          <w:i/>
          <w:szCs w:val="24"/>
        </w:rPr>
        <w:t>1</w:t>
      </w:r>
      <w:r w:rsidR="00D121BA">
        <w:rPr>
          <w:rFonts w:ascii="Century Gothic" w:hAnsi="Century Gothic" w:cs="MyriadPro-Regular"/>
          <w:i/>
          <w:szCs w:val="24"/>
        </w:rPr>
        <w:t>2</w:t>
      </w:r>
      <w:r w:rsidR="00D121BA" w:rsidRPr="00D962A4">
        <w:rPr>
          <w:rFonts w:ascii="Century Gothic" w:hAnsi="Century Gothic" w:cs="MyriadPro-Regular"/>
          <w:i/>
          <w:szCs w:val="24"/>
        </w:rPr>
        <w:t xml:space="preserve">%, </w:t>
      </w:r>
      <w:r w:rsidR="00D121BA">
        <w:rPr>
          <w:rFonts w:ascii="Century Gothic" w:hAnsi="Century Gothic" w:cs="MyriadPro-Regular"/>
          <w:i/>
          <w:szCs w:val="24"/>
        </w:rPr>
        <w:t xml:space="preserve">Perú </w:t>
      </w:r>
      <w:r w:rsidR="000E5D64">
        <w:rPr>
          <w:rFonts w:ascii="Century Gothic" w:hAnsi="Century Gothic" w:cs="MyriadPro-Regular"/>
          <w:i/>
          <w:szCs w:val="24"/>
        </w:rPr>
        <w:t xml:space="preserve">con </w:t>
      </w:r>
      <w:r w:rsidR="00D121BA">
        <w:rPr>
          <w:rFonts w:ascii="Century Gothic" w:hAnsi="Century Gothic" w:cs="MyriadPro-Regular"/>
          <w:i/>
          <w:szCs w:val="24"/>
        </w:rPr>
        <w:t>10</w:t>
      </w:r>
      <w:r w:rsidR="00D121BA" w:rsidRPr="00D962A4">
        <w:rPr>
          <w:rFonts w:ascii="Century Gothic" w:hAnsi="Century Gothic" w:cs="MyriadPro-Regular"/>
          <w:i/>
          <w:szCs w:val="24"/>
        </w:rPr>
        <w:t xml:space="preserve">%, Estados Unidos </w:t>
      </w:r>
      <w:r w:rsidR="000E5D64">
        <w:rPr>
          <w:rFonts w:ascii="Century Gothic" w:hAnsi="Century Gothic" w:cs="MyriadPro-Regular"/>
          <w:i/>
          <w:szCs w:val="24"/>
        </w:rPr>
        <w:t xml:space="preserve">con </w:t>
      </w:r>
      <w:r w:rsidR="00D121BA">
        <w:rPr>
          <w:rFonts w:ascii="Century Gothic" w:hAnsi="Century Gothic" w:cs="MyriadPro-Regular"/>
          <w:i/>
          <w:szCs w:val="24"/>
        </w:rPr>
        <w:t>10</w:t>
      </w:r>
      <w:r w:rsidR="00D121BA" w:rsidRPr="00D962A4">
        <w:rPr>
          <w:rFonts w:ascii="Century Gothic" w:hAnsi="Century Gothic" w:cs="MyriadPro-Regular"/>
          <w:i/>
          <w:szCs w:val="24"/>
        </w:rPr>
        <w:t>%,</w:t>
      </w:r>
      <w:r w:rsidR="00D121BA">
        <w:rPr>
          <w:rFonts w:ascii="Century Gothic" w:hAnsi="Century Gothic" w:cs="MyriadPro-Regular"/>
          <w:i/>
          <w:szCs w:val="24"/>
        </w:rPr>
        <w:t xml:space="preserve"> </w:t>
      </w:r>
      <w:r w:rsidR="00D121BA" w:rsidRPr="00D962A4">
        <w:rPr>
          <w:rFonts w:ascii="Century Gothic" w:hAnsi="Century Gothic" w:cs="MyriadPro-Regular"/>
          <w:i/>
          <w:szCs w:val="24"/>
        </w:rPr>
        <w:t>C</w:t>
      </w:r>
      <w:r w:rsidR="00D121BA">
        <w:rPr>
          <w:rFonts w:ascii="Century Gothic" w:hAnsi="Century Gothic" w:cs="MyriadPro-Regular"/>
          <w:i/>
          <w:szCs w:val="24"/>
        </w:rPr>
        <w:t xml:space="preserve">olombia </w:t>
      </w:r>
      <w:r w:rsidR="000E5D64">
        <w:rPr>
          <w:rFonts w:ascii="Century Gothic" w:hAnsi="Century Gothic" w:cs="MyriadPro-Regular"/>
          <w:i/>
          <w:szCs w:val="24"/>
        </w:rPr>
        <w:t xml:space="preserve">con </w:t>
      </w:r>
      <w:r w:rsidR="00D121BA">
        <w:rPr>
          <w:rFonts w:ascii="Century Gothic" w:hAnsi="Century Gothic" w:cs="MyriadPro-Regular"/>
          <w:i/>
          <w:szCs w:val="24"/>
        </w:rPr>
        <w:t>3</w:t>
      </w:r>
      <w:r w:rsidR="000E5D64">
        <w:rPr>
          <w:rFonts w:ascii="Century Gothic" w:hAnsi="Century Gothic" w:cs="MyriadPro-Regular"/>
          <w:i/>
          <w:szCs w:val="24"/>
        </w:rPr>
        <w:t xml:space="preserve">% y </w:t>
      </w:r>
      <w:r w:rsidR="00D121BA">
        <w:rPr>
          <w:rFonts w:ascii="Century Gothic" w:hAnsi="Century Gothic" w:cs="MyriadPro-Regular"/>
          <w:i/>
          <w:szCs w:val="24"/>
        </w:rPr>
        <w:t>México, Uruguay y China</w:t>
      </w:r>
      <w:r w:rsidR="000E5D64">
        <w:rPr>
          <w:rFonts w:ascii="Century Gothic" w:hAnsi="Century Gothic" w:cs="MyriadPro-Regular"/>
          <w:i/>
          <w:szCs w:val="24"/>
        </w:rPr>
        <w:t>,</w:t>
      </w:r>
      <w:r w:rsidR="00D121BA">
        <w:rPr>
          <w:rFonts w:ascii="Century Gothic" w:hAnsi="Century Gothic" w:cs="MyriadPro-Regular"/>
          <w:i/>
          <w:szCs w:val="24"/>
        </w:rPr>
        <w:t xml:space="preserve"> cada uno con</w:t>
      </w:r>
      <w:r w:rsidR="00D121BA" w:rsidRPr="00D962A4">
        <w:rPr>
          <w:rFonts w:ascii="Century Gothic" w:hAnsi="Century Gothic" w:cs="MyriadPro-Regular"/>
          <w:i/>
          <w:szCs w:val="24"/>
        </w:rPr>
        <w:t xml:space="preserve"> </w:t>
      </w:r>
      <w:r w:rsidR="00D121BA">
        <w:rPr>
          <w:rFonts w:ascii="Century Gothic" w:hAnsi="Century Gothic" w:cs="MyriadPro-Regular"/>
          <w:i/>
          <w:szCs w:val="24"/>
        </w:rPr>
        <w:t>2%</w:t>
      </w:r>
      <w:r w:rsidR="00D121BA" w:rsidRPr="00D962A4">
        <w:rPr>
          <w:rFonts w:ascii="Century Gothic" w:hAnsi="Century Gothic" w:cs="MyriadPro-Regular"/>
          <w:i/>
          <w:szCs w:val="24"/>
        </w:rPr>
        <w:t>.</w:t>
      </w:r>
    </w:p>
    <w:p w:rsidR="00D121BA" w:rsidRDefault="007673DA" w:rsidP="007673DA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>
        <w:rPr>
          <w:rFonts w:ascii="Century Gothic" w:hAnsi="Century Gothic" w:cs="MyriadPro-Regular"/>
          <w:i/>
          <w:szCs w:val="24"/>
        </w:rPr>
        <w:t xml:space="preserve">En esa misma gestión, la importación de alimentos procedentes de Estados Unidos se incrementó en 46,8% y de China en </w:t>
      </w:r>
      <w:r w:rsidR="008E7974">
        <w:rPr>
          <w:rFonts w:ascii="Century Gothic" w:hAnsi="Century Gothic" w:cs="MyriadPro-Regular"/>
          <w:i/>
          <w:szCs w:val="24"/>
        </w:rPr>
        <w:t>9,4; no obstante, el crecimiento porcentual mayor fue el de Uruguay, con 220%.</w:t>
      </w:r>
    </w:p>
    <w:p w:rsidR="007673DA" w:rsidRDefault="007673DA" w:rsidP="007673DA">
      <w:pPr>
        <w:pStyle w:val="Sinespaciado1"/>
        <w:spacing w:before="120" w:after="120"/>
        <w:jc w:val="center"/>
        <w:rPr>
          <w:rFonts w:ascii="Century Gothic" w:hAnsi="Century Gothic" w:cs="MyriadPro-Regular"/>
          <w:i/>
          <w:szCs w:val="24"/>
        </w:rPr>
      </w:pPr>
    </w:p>
    <w:p w:rsidR="00D121BA" w:rsidRDefault="007673DA" w:rsidP="007673DA">
      <w:pPr>
        <w:pStyle w:val="Sinespaciado1"/>
        <w:spacing w:before="120" w:after="120"/>
        <w:jc w:val="center"/>
        <w:rPr>
          <w:rFonts w:ascii="Century Gothic" w:hAnsi="Century Gothic" w:cs="MyriadPro-Regular"/>
          <w:i/>
          <w:szCs w:val="24"/>
        </w:rPr>
      </w:pPr>
      <w:r>
        <w:rPr>
          <w:rFonts w:ascii="Century Gothic" w:hAnsi="Century Gothic" w:cs="MyriadPro-Regular"/>
          <w:i/>
          <w:noProof/>
          <w:szCs w:val="24"/>
          <w:lang w:val="es-ES_tradnl" w:eastAsia="es-ES_tradnl"/>
        </w:rPr>
        <w:drawing>
          <wp:inline distT="0" distB="0" distL="0" distR="0">
            <wp:extent cx="4183380" cy="2184400"/>
            <wp:effectExtent l="25400" t="0" r="762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18338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BA" w:rsidRPr="00D121BA" w:rsidRDefault="00D121BA" w:rsidP="00D121BA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 w:rsidRPr="00D121BA">
        <w:rPr>
          <w:rFonts w:ascii="Century Gothic" w:hAnsi="Century Gothic" w:cs="MyriadPro-Regular"/>
          <w:i/>
          <w:szCs w:val="24"/>
        </w:rPr>
        <w:t>La importación de alimentos se ha ido incrementando de forma considerable desde el año 2007</w:t>
      </w:r>
      <w:r w:rsidR="000E5D64">
        <w:rPr>
          <w:rFonts w:ascii="Century Gothic" w:hAnsi="Century Gothic" w:cs="MyriadPro-Regular"/>
          <w:i/>
          <w:szCs w:val="24"/>
        </w:rPr>
        <w:t>. H</w:t>
      </w:r>
      <w:r w:rsidRPr="00D121BA">
        <w:rPr>
          <w:rFonts w:ascii="Century Gothic" w:hAnsi="Century Gothic" w:cs="MyriadPro-Regular"/>
          <w:i/>
          <w:szCs w:val="24"/>
        </w:rPr>
        <w:t>asta ese año</w:t>
      </w:r>
      <w:r w:rsidR="008E6FCD">
        <w:rPr>
          <w:rFonts w:ascii="Century Gothic" w:hAnsi="Century Gothic" w:cs="MyriadPro-Regular"/>
          <w:i/>
          <w:szCs w:val="24"/>
        </w:rPr>
        <w:t>,</w:t>
      </w:r>
      <w:r w:rsidRPr="00D121BA">
        <w:rPr>
          <w:rFonts w:ascii="Century Gothic" w:hAnsi="Century Gothic" w:cs="MyriadPro-Regular"/>
          <w:i/>
          <w:szCs w:val="24"/>
        </w:rPr>
        <w:t xml:space="preserve"> el valor de las impo</w:t>
      </w:r>
      <w:r w:rsidR="000E5D64">
        <w:rPr>
          <w:rFonts w:ascii="Century Gothic" w:hAnsi="Century Gothic" w:cs="MyriadPro-Regular"/>
          <w:i/>
          <w:szCs w:val="24"/>
        </w:rPr>
        <w:t>rtaciones de alimentos y bebida</w:t>
      </w:r>
      <w:r w:rsidR="008E6FCD">
        <w:rPr>
          <w:rFonts w:ascii="Century Gothic" w:hAnsi="Century Gothic" w:cs="MyriadPro-Regular"/>
          <w:i/>
          <w:szCs w:val="24"/>
        </w:rPr>
        <w:t>s</w:t>
      </w:r>
      <w:r w:rsidRPr="00D121BA">
        <w:rPr>
          <w:rFonts w:ascii="Century Gothic" w:hAnsi="Century Gothic" w:cs="MyriadPro-Regular"/>
          <w:i/>
          <w:szCs w:val="24"/>
        </w:rPr>
        <w:t xml:space="preserve"> no había superado los 300 millones de dólares.</w:t>
      </w:r>
    </w:p>
    <w:p w:rsidR="00D121BA" w:rsidRPr="00D121BA" w:rsidRDefault="00D121BA" w:rsidP="00D121BA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 w:rsidRPr="00D121BA">
        <w:rPr>
          <w:rFonts w:ascii="Century Gothic" w:hAnsi="Century Gothic" w:cs="MyriadPro-Regular"/>
          <w:i/>
          <w:szCs w:val="24"/>
        </w:rPr>
        <w:t xml:space="preserve">Entre 2006 y 2016, las importaciones de alimentos se incrementaron en 155%. Durante los últimos </w:t>
      </w:r>
      <w:r w:rsidR="000E5D64">
        <w:rPr>
          <w:rFonts w:ascii="Century Gothic" w:hAnsi="Century Gothic" w:cs="MyriadPro-Regular"/>
          <w:i/>
          <w:szCs w:val="24"/>
        </w:rPr>
        <w:t>10</w:t>
      </w:r>
      <w:r w:rsidRPr="00D121BA">
        <w:rPr>
          <w:rFonts w:ascii="Century Gothic" w:hAnsi="Century Gothic" w:cs="MyriadPro-Regular"/>
          <w:i/>
          <w:szCs w:val="24"/>
        </w:rPr>
        <w:t xml:space="preserve"> años</w:t>
      </w:r>
      <w:r w:rsidR="000E5D64">
        <w:rPr>
          <w:rFonts w:ascii="Century Gothic" w:hAnsi="Century Gothic" w:cs="MyriadPro-Regular"/>
          <w:i/>
          <w:szCs w:val="24"/>
        </w:rPr>
        <w:t>,</w:t>
      </w:r>
      <w:r w:rsidRPr="00D121BA">
        <w:rPr>
          <w:rFonts w:ascii="Century Gothic" w:hAnsi="Century Gothic" w:cs="MyriadPro-Regular"/>
          <w:i/>
          <w:szCs w:val="24"/>
        </w:rPr>
        <w:t xml:space="preserve"> el valor acumulado de las importacione</w:t>
      </w:r>
      <w:r w:rsidR="000E5D64">
        <w:rPr>
          <w:rFonts w:ascii="Century Gothic" w:hAnsi="Century Gothic" w:cs="MyriadPro-Regular"/>
          <w:i/>
          <w:szCs w:val="24"/>
        </w:rPr>
        <w:t>s de alimentos y bebidas alcanzó</w:t>
      </w:r>
      <w:r w:rsidRPr="00D121BA">
        <w:rPr>
          <w:rFonts w:ascii="Century Gothic" w:hAnsi="Century Gothic" w:cs="MyriadPro-Regular"/>
          <w:i/>
          <w:szCs w:val="24"/>
        </w:rPr>
        <w:t xml:space="preserve"> a 5.327.510.798 dólares.</w:t>
      </w:r>
    </w:p>
    <w:p w:rsidR="00C211B0" w:rsidRPr="00C211B0" w:rsidRDefault="00C211B0" w:rsidP="003F4ECF">
      <w:pPr>
        <w:pStyle w:val="Sinespaciado1"/>
        <w:spacing w:before="120" w:after="120"/>
        <w:jc w:val="both"/>
        <w:rPr>
          <w:rFonts w:ascii="Century Gothic" w:hAnsi="Century Gothic" w:cs="MyriadPro-Regular"/>
          <w:b/>
          <w:i/>
          <w:szCs w:val="24"/>
        </w:rPr>
      </w:pPr>
      <w:r w:rsidRPr="00C211B0">
        <w:rPr>
          <w:rFonts w:ascii="Century Gothic" w:hAnsi="Century Gothic" w:cs="MyriadPro-Regular"/>
          <w:b/>
          <w:i/>
          <w:szCs w:val="24"/>
        </w:rPr>
        <w:t xml:space="preserve">Precios de los alimentos </w:t>
      </w:r>
    </w:p>
    <w:p w:rsidR="00CA328D" w:rsidRDefault="00C211B0" w:rsidP="003F4ECF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 w:rsidRPr="00C211B0">
        <w:rPr>
          <w:rFonts w:ascii="Century Gothic" w:hAnsi="Century Gothic" w:cs="MyriadPro-Regular"/>
          <w:i/>
          <w:szCs w:val="24"/>
        </w:rPr>
        <w:t xml:space="preserve">El promedio de </w:t>
      </w:r>
      <w:r w:rsidR="008E6FCD">
        <w:rPr>
          <w:rFonts w:ascii="Century Gothic" w:hAnsi="Century Gothic" w:cs="MyriadPro-Regular"/>
          <w:i/>
          <w:szCs w:val="24"/>
        </w:rPr>
        <w:t xml:space="preserve">los </w:t>
      </w:r>
      <w:r w:rsidRPr="00C211B0">
        <w:rPr>
          <w:rFonts w:ascii="Century Gothic" w:hAnsi="Century Gothic" w:cs="MyriadPro-Regular"/>
          <w:i/>
          <w:szCs w:val="24"/>
        </w:rPr>
        <w:t xml:space="preserve">precios de alimentos y bebidas </w:t>
      </w:r>
      <w:r>
        <w:rPr>
          <w:rFonts w:ascii="Century Gothic" w:hAnsi="Century Gothic" w:cs="MyriadPro-Regular"/>
          <w:i/>
          <w:szCs w:val="24"/>
        </w:rPr>
        <w:t xml:space="preserve">consumidos en el hogar </w:t>
      </w:r>
      <w:r w:rsidRPr="00C211B0">
        <w:rPr>
          <w:rFonts w:ascii="Century Gothic" w:hAnsi="Century Gothic" w:cs="MyriadPro-Regular"/>
          <w:i/>
          <w:szCs w:val="24"/>
        </w:rPr>
        <w:t xml:space="preserve">se incrementó en </w:t>
      </w:r>
      <w:r>
        <w:rPr>
          <w:rFonts w:ascii="Century Gothic" w:hAnsi="Century Gothic" w:cs="MyriadPro-Regular"/>
          <w:i/>
          <w:szCs w:val="24"/>
        </w:rPr>
        <w:t>6</w:t>
      </w:r>
      <w:r w:rsidRPr="00C211B0">
        <w:rPr>
          <w:rFonts w:ascii="Century Gothic" w:hAnsi="Century Gothic" w:cs="MyriadPro-Regular"/>
          <w:i/>
          <w:szCs w:val="24"/>
        </w:rPr>
        <w:t>,</w:t>
      </w:r>
      <w:r>
        <w:rPr>
          <w:rFonts w:ascii="Century Gothic" w:hAnsi="Century Gothic" w:cs="MyriadPro-Regular"/>
          <w:i/>
          <w:szCs w:val="24"/>
        </w:rPr>
        <w:t>9</w:t>
      </w:r>
      <w:r w:rsidRPr="00C211B0">
        <w:rPr>
          <w:rFonts w:ascii="Century Gothic" w:hAnsi="Century Gothic" w:cs="MyriadPro-Regular"/>
          <w:i/>
          <w:szCs w:val="24"/>
        </w:rPr>
        <w:t>% durante el año 201</w:t>
      </w:r>
      <w:r>
        <w:rPr>
          <w:rFonts w:ascii="Century Gothic" w:hAnsi="Century Gothic" w:cs="MyriadPro-Regular"/>
          <w:i/>
          <w:szCs w:val="24"/>
        </w:rPr>
        <w:t>6</w:t>
      </w:r>
      <w:r w:rsidRPr="00C211B0">
        <w:rPr>
          <w:rFonts w:ascii="Century Gothic" w:hAnsi="Century Gothic" w:cs="MyriadPro-Regular"/>
          <w:i/>
          <w:szCs w:val="24"/>
        </w:rPr>
        <w:t xml:space="preserve">. Esta tasa es </w:t>
      </w:r>
      <w:r>
        <w:rPr>
          <w:rFonts w:ascii="Century Gothic" w:hAnsi="Century Gothic" w:cs="MyriadPro-Regular"/>
          <w:i/>
          <w:szCs w:val="24"/>
        </w:rPr>
        <w:t xml:space="preserve">superior </w:t>
      </w:r>
      <w:r w:rsidRPr="00C211B0">
        <w:rPr>
          <w:rFonts w:ascii="Century Gothic" w:hAnsi="Century Gothic" w:cs="MyriadPro-Regular"/>
          <w:i/>
          <w:szCs w:val="24"/>
        </w:rPr>
        <w:t>a la alcanzada en la gestión 201</w:t>
      </w:r>
      <w:r>
        <w:rPr>
          <w:rFonts w:ascii="Century Gothic" w:hAnsi="Century Gothic" w:cs="MyriadPro-Regular"/>
          <w:i/>
          <w:szCs w:val="24"/>
        </w:rPr>
        <w:t>5</w:t>
      </w:r>
      <w:r w:rsidR="008E6FCD">
        <w:rPr>
          <w:rFonts w:ascii="Century Gothic" w:hAnsi="Century Gothic" w:cs="MyriadPro-Regular"/>
          <w:i/>
          <w:szCs w:val="24"/>
        </w:rPr>
        <w:t>,</w:t>
      </w:r>
      <w:r>
        <w:rPr>
          <w:rFonts w:ascii="Century Gothic" w:hAnsi="Century Gothic" w:cs="MyriadPro-Regular"/>
          <w:i/>
          <w:szCs w:val="24"/>
        </w:rPr>
        <w:t xml:space="preserve"> </w:t>
      </w:r>
      <w:r w:rsidRPr="00C211B0">
        <w:rPr>
          <w:rFonts w:ascii="Century Gothic" w:hAnsi="Century Gothic" w:cs="MyriadPro-Regular"/>
          <w:i/>
          <w:szCs w:val="24"/>
        </w:rPr>
        <w:t xml:space="preserve">cuando la variación fue de </w:t>
      </w:r>
      <w:r>
        <w:rPr>
          <w:rFonts w:ascii="Century Gothic" w:hAnsi="Century Gothic" w:cs="MyriadPro-Regular"/>
          <w:i/>
          <w:szCs w:val="24"/>
        </w:rPr>
        <w:t>2</w:t>
      </w:r>
      <w:r w:rsidRPr="00C211B0">
        <w:rPr>
          <w:rFonts w:ascii="Century Gothic" w:hAnsi="Century Gothic" w:cs="MyriadPro-Regular"/>
          <w:i/>
          <w:szCs w:val="24"/>
        </w:rPr>
        <w:t>,</w:t>
      </w:r>
      <w:r>
        <w:rPr>
          <w:rFonts w:ascii="Century Gothic" w:hAnsi="Century Gothic" w:cs="MyriadPro-Regular"/>
          <w:i/>
          <w:szCs w:val="24"/>
        </w:rPr>
        <w:t>21</w:t>
      </w:r>
      <w:r w:rsidRPr="00C211B0">
        <w:rPr>
          <w:rFonts w:ascii="Century Gothic" w:hAnsi="Century Gothic" w:cs="MyriadPro-Regular"/>
          <w:i/>
          <w:szCs w:val="24"/>
        </w:rPr>
        <w:t>%</w:t>
      </w:r>
      <w:r>
        <w:rPr>
          <w:rFonts w:ascii="Century Gothic" w:hAnsi="Century Gothic" w:cs="MyriadPro-Regular"/>
          <w:i/>
          <w:szCs w:val="24"/>
        </w:rPr>
        <w:t>.</w:t>
      </w:r>
    </w:p>
    <w:p w:rsidR="00C211B0" w:rsidRDefault="00C211B0" w:rsidP="003F4ECF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 w:rsidRPr="00C211B0">
        <w:rPr>
          <w:rFonts w:ascii="Century Gothic" w:hAnsi="Century Gothic" w:cs="MyriadPro-Regular"/>
          <w:i/>
          <w:szCs w:val="24"/>
        </w:rPr>
        <w:t xml:space="preserve">Entre enero y diciembre de la pasada gestión, la variación promedio de precios del conjunto de bienes y servicios fue de </w:t>
      </w:r>
      <w:r>
        <w:rPr>
          <w:rFonts w:ascii="Century Gothic" w:hAnsi="Century Gothic" w:cs="MyriadPro-Regular"/>
          <w:i/>
          <w:szCs w:val="24"/>
        </w:rPr>
        <w:t>4</w:t>
      </w:r>
      <w:r w:rsidRPr="00C211B0">
        <w:rPr>
          <w:rFonts w:ascii="Century Gothic" w:hAnsi="Century Gothic" w:cs="MyriadPro-Regular"/>
          <w:i/>
          <w:szCs w:val="24"/>
        </w:rPr>
        <w:t xml:space="preserve">%. Por tanto, el incremento del precio de alimentos de </w:t>
      </w:r>
      <w:r>
        <w:rPr>
          <w:rFonts w:ascii="Century Gothic" w:hAnsi="Century Gothic" w:cs="MyriadPro-Regular"/>
          <w:i/>
          <w:szCs w:val="24"/>
        </w:rPr>
        <w:t>6</w:t>
      </w:r>
      <w:r w:rsidRPr="00C211B0">
        <w:rPr>
          <w:rFonts w:ascii="Century Gothic" w:hAnsi="Century Gothic" w:cs="MyriadPro-Regular"/>
          <w:i/>
          <w:szCs w:val="24"/>
        </w:rPr>
        <w:t>,</w:t>
      </w:r>
      <w:r>
        <w:rPr>
          <w:rFonts w:ascii="Century Gothic" w:hAnsi="Century Gothic" w:cs="MyriadPro-Regular"/>
          <w:i/>
          <w:szCs w:val="24"/>
        </w:rPr>
        <w:t>9</w:t>
      </w:r>
      <w:r w:rsidRPr="00C211B0">
        <w:rPr>
          <w:rFonts w:ascii="Century Gothic" w:hAnsi="Century Gothic" w:cs="MyriadPro-Regular"/>
          <w:i/>
          <w:szCs w:val="24"/>
        </w:rPr>
        <w:t>% fue m</w:t>
      </w:r>
      <w:r>
        <w:rPr>
          <w:rFonts w:ascii="Century Gothic" w:hAnsi="Century Gothic" w:cs="MyriadPro-Regular"/>
          <w:i/>
          <w:szCs w:val="24"/>
        </w:rPr>
        <w:t>ayor</w:t>
      </w:r>
      <w:r w:rsidRPr="00C211B0">
        <w:rPr>
          <w:rFonts w:ascii="Century Gothic" w:hAnsi="Century Gothic" w:cs="MyriadPro-Regular"/>
          <w:i/>
          <w:szCs w:val="24"/>
        </w:rPr>
        <w:t xml:space="preserve"> al promedio general en </w:t>
      </w:r>
      <w:r>
        <w:rPr>
          <w:rFonts w:ascii="Century Gothic" w:hAnsi="Century Gothic" w:cs="MyriadPro-Regular"/>
          <w:i/>
          <w:szCs w:val="24"/>
        </w:rPr>
        <w:t>2</w:t>
      </w:r>
      <w:r w:rsidRPr="00C211B0">
        <w:rPr>
          <w:rFonts w:ascii="Century Gothic" w:hAnsi="Century Gothic" w:cs="MyriadPro-Regular"/>
          <w:i/>
          <w:szCs w:val="24"/>
        </w:rPr>
        <w:t>,</w:t>
      </w:r>
      <w:r>
        <w:rPr>
          <w:rFonts w:ascii="Century Gothic" w:hAnsi="Century Gothic" w:cs="MyriadPro-Regular"/>
          <w:i/>
          <w:szCs w:val="24"/>
        </w:rPr>
        <w:t>9</w:t>
      </w:r>
      <w:r w:rsidRPr="00C211B0">
        <w:rPr>
          <w:rFonts w:ascii="Century Gothic" w:hAnsi="Century Gothic" w:cs="MyriadPro-Regular"/>
          <w:i/>
          <w:szCs w:val="24"/>
        </w:rPr>
        <w:t xml:space="preserve"> puntos porcentuales.</w:t>
      </w:r>
    </w:p>
    <w:p w:rsidR="00C211B0" w:rsidRDefault="00C211B0" w:rsidP="00C211B0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>
        <w:rPr>
          <w:rFonts w:ascii="Century Gothic" w:hAnsi="Century Gothic" w:cs="MyriadPro-Regular"/>
        </w:rPr>
        <w:t>La meta oficial esperada de la variación promedio general de precios fijada por el Gobierno para todo el año 2016 fue de 5,3%. La variación del precio de los alimentos superó esa meta.</w:t>
      </w:r>
    </w:p>
    <w:p w:rsidR="00CA328D" w:rsidRDefault="00CA328D" w:rsidP="00CA328D">
      <w:pPr>
        <w:pStyle w:val="Sinespaciado1"/>
        <w:spacing w:before="120" w:after="120"/>
        <w:jc w:val="center"/>
        <w:rPr>
          <w:rFonts w:ascii="Century Gothic" w:hAnsi="Century Gothic" w:cs="MyriadPro-Regular"/>
          <w:i/>
          <w:szCs w:val="24"/>
        </w:rPr>
      </w:pPr>
      <w:r w:rsidRPr="00CA328D">
        <w:rPr>
          <w:noProof/>
          <w:lang w:val="es-ES_tradnl" w:eastAsia="es-ES_tradnl"/>
        </w:rPr>
        <w:drawing>
          <wp:inline distT="0" distB="0" distL="0" distR="0">
            <wp:extent cx="4214812" cy="197083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098" cy="19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F5" w:rsidRDefault="002862F5" w:rsidP="002862F5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>
        <w:rPr>
          <w:rFonts w:ascii="Century Gothic" w:hAnsi="Century Gothic" w:cs="MyriadPro-Regular"/>
        </w:rPr>
        <w:t>En la estructura de gasto de los hogares, éstos compran alimentos y bebidas para su consumo dentro y fuera del hogar. En el primer grupo está la compra de productos de l</w:t>
      </w:r>
      <w:r w:rsidRPr="006F317F">
        <w:rPr>
          <w:rFonts w:ascii="Century Gothic" w:hAnsi="Century Gothic" w:cs="MyriadPro-Regular"/>
        </w:rPr>
        <w:t>egumbres, hortalizas</w:t>
      </w:r>
      <w:r>
        <w:rPr>
          <w:rFonts w:ascii="Century Gothic" w:hAnsi="Century Gothic" w:cs="MyriadPro-Regular"/>
        </w:rPr>
        <w:t>,</w:t>
      </w:r>
      <w:r w:rsidRPr="006F317F">
        <w:rPr>
          <w:rFonts w:ascii="Century Gothic" w:hAnsi="Century Gothic" w:cs="MyriadPro-Regular"/>
        </w:rPr>
        <w:t xml:space="preserve"> tubérculos</w:t>
      </w:r>
      <w:r>
        <w:rPr>
          <w:rFonts w:ascii="Century Gothic" w:hAnsi="Century Gothic" w:cs="MyriadPro-Regular"/>
        </w:rPr>
        <w:t>,</w:t>
      </w:r>
      <w:r w:rsidRPr="006F317F">
        <w:rPr>
          <w:rFonts w:ascii="Century Gothic" w:hAnsi="Century Gothic" w:cs="MyriadPro-Regular"/>
        </w:rPr>
        <w:t xml:space="preserve"> </w:t>
      </w:r>
      <w:r>
        <w:rPr>
          <w:rFonts w:ascii="Century Gothic" w:hAnsi="Century Gothic" w:cs="MyriadPro-Regular"/>
        </w:rPr>
        <w:t xml:space="preserve">lácteos, carnes, frutas y otros. En el segundo grupo están aquellos que corresponden al servicio de </w:t>
      </w:r>
      <w:r w:rsidRPr="006F317F">
        <w:rPr>
          <w:rFonts w:ascii="Century Gothic" w:hAnsi="Century Gothic" w:cs="MyriadPro-Regular"/>
        </w:rPr>
        <w:t xml:space="preserve">suministro de comidas </w:t>
      </w:r>
      <w:r>
        <w:rPr>
          <w:rFonts w:ascii="Century Gothic" w:hAnsi="Century Gothic" w:cs="MyriadPro-Regular"/>
        </w:rPr>
        <w:t>en restaurantes, pensiones,</w:t>
      </w:r>
      <w:r w:rsidRPr="007D5F41">
        <w:rPr>
          <w:rFonts w:ascii="Century Gothic" w:hAnsi="Century Gothic" w:cs="MyriadPro-Regular"/>
        </w:rPr>
        <w:t xml:space="preserve"> cafés y establecimientos similares</w:t>
      </w:r>
      <w:r>
        <w:rPr>
          <w:rFonts w:ascii="Century Gothic" w:hAnsi="Century Gothic" w:cs="MyriadPro-Regular"/>
        </w:rPr>
        <w:t>.</w:t>
      </w:r>
    </w:p>
    <w:p w:rsidR="00D121BA" w:rsidRPr="002862F5" w:rsidRDefault="002862F5" w:rsidP="002862F5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 w:rsidRPr="002862F5">
        <w:rPr>
          <w:rFonts w:ascii="Century Gothic" w:hAnsi="Century Gothic" w:cs="MyriadPro-Regular"/>
        </w:rPr>
        <w:t xml:space="preserve">Durante la gestión 2016, el precio de los alimentos y bebidas consumidos en el hogar se incrementó en </w:t>
      </w:r>
      <w:r>
        <w:rPr>
          <w:rFonts w:ascii="Century Gothic" w:hAnsi="Century Gothic" w:cs="MyriadPro-Regular"/>
        </w:rPr>
        <w:t>6</w:t>
      </w:r>
      <w:r w:rsidRPr="002862F5">
        <w:rPr>
          <w:rFonts w:ascii="Century Gothic" w:hAnsi="Century Gothic" w:cs="MyriadPro-Regular"/>
        </w:rPr>
        <w:t>,</w:t>
      </w:r>
      <w:r>
        <w:rPr>
          <w:rFonts w:ascii="Century Gothic" w:hAnsi="Century Gothic" w:cs="MyriadPro-Regular"/>
        </w:rPr>
        <w:t>9</w:t>
      </w:r>
      <w:r w:rsidRPr="002862F5">
        <w:rPr>
          <w:rFonts w:ascii="Century Gothic" w:hAnsi="Century Gothic" w:cs="MyriadPro-Regular"/>
        </w:rPr>
        <w:t xml:space="preserve">%, en tanto que el precio de los alimentos y bebidas consumidos fuera del hogar subió en </w:t>
      </w:r>
      <w:r>
        <w:rPr>
          <w:rFonts w:ascii="Century Gothic" w:hAnsi="Century Gothic" w:cs="MyriadPro-Regular"/>
        </w:rPr>
        <w:t>2</w:t>
      </w:r>
      <w:r w:rsidRPr="002862F5">
        <w:rPr>
          <w:rFonts w:ascii="Century Gothic" w:hAnsi="Century Gothic" w:cs="MyriadPro-Regular"/>
        </w:rPr>
        <w:t>,6%.</w:t>
      </w:r>
    </w:p>
    <w:p w:rsidR="00AA3D4C" w:rsidRDefault="00AA3D4C" w:rsidP="00AA3D4C">
      <w:pPr>
        <w:pStyle w:val="Sinespaciado1"/>
        <w:spacing w:before="120" w:after="120"/>
        <w:jc w:val="center"/>
        <w:rPr>
          <w:rFonts w:ascii="Century Gothic" w:hAnsi="Century Gothic" w:cs="MyriadPro-Regular"/>
          <w:i/>
          <w:szCs w:val="24"/>
        </w:rPr>
      </w:pPr>
      <w:r w:rsidRPr="00AA3D4C">
        <w:rPr>
          <w:noProof/>
          <w:lang w:val="es-ES_tradnl" w:eastAsia="es-ES_tradnl"/>
        </w:rPr>
        <w:drawing>
          <wp:inline distT="0" distB="0" distL="0" distR="0">
            <wp:extent cx="4167188" cy="2020190"/>
            <wp:effectExtent l="0" t="0" r="508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3" cy="202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CD" w:rsidRDefault="001D0FD5" w:rsidP="00111700">
      <w:pPr>
        <w:pStyle w:val="Sinespaciado1"/>
        <w:spacing w:before="120" w:after="120"/>
        <w:jc w:val="both"/>
        <w:rPr>
          <w:rFonts w:ascii="Century Gothic" w:hAnsi="Century Gothic" w:cs="MyriadPro-Regular"/>
          <w:szCs w:val="24"/>
        </w:rPr>
      </w:pPr>
      <w:r w:rsidRPr="001D0FD5">
        <w:rPr>
          <w:rFonts w:ascii="Century Gothic" w:hAnsi="Century Gothic" w:cs="MyriadPro-Regular"/>
          <w:szCs w:val="24"/>
        </w:rPr>
        <w:t>Por tanto</w:t>
      </w:r>
      <w:r w:rsidR="008E6FCD">
        <w:rPr>
          <w:rFonts w:ascii="Century Gothic" w:hAnsi="Century Gothic" w:cs="MyriadPro-Regular"/>
          <w:szCs w:val="24"/>
        </w:rPr>
        <w:t>,</w:t>
      </w:r>
      <w:r w:rsidRPr="001D0FD5">
        <w:rPr>
          <w:rFonts w:ascii="Century Gothic" w:hAnsi="Century Gothic" w:cs="MyriadPro-Regular"/>
          <w:szCs w:val="24"/>
        </w:rPr>
        <w:t xml:space="preserve"> </w:t>
      </w:r>
      <w:r>
        <w:rPr>
          <w:rFonts w:ascii="Century Gothic" w:hAnsi="Century Gothic" w:cs="MyriadPro-Regular"/>
          <w:szCs w:val="24"/>
        </w:rPr>
        <w:t xml:space="preserve">durante el año 2016 </w:t>
      </w:r>
      <w:r w:rsidR="007D6228">
        <w:rPr>
          <w:rFonts w:ascii="Century Gothic" w:hAnsi="Century Gothic" w:cs="MyriadPro-Regular"/>
          <w:szCs w:val="24"/>
        </w:rPr>
        <w:t>respecto de la pasada gestión</w:t>
      </w:r>
      <w:r w:rsidR="008E6FCD">
        <w:rPr>
          <w:rFonts w:ascii="Century Gothic" w:hAnsi="Century Gothic" w:cs="MyriadPro-Regular"/>
          <w:szCs w:val="24"/>
        </w:rPr>
        <w:t>,</w:t>
      </w:r>
      <w:r w:rsidR="007D6228">
        <w:rPr>
          <w:rFonts w:ascii="Century Gothic" w:hAnsi="Century Gothic" w:cs="MyriadPro-Regular"/>
          <w:szCs w:val="24"/>
        </w:rPr>
        <w:t xml:space="preserve"> </w:t>
      </w:r>
      <w:r>
        <w:rPr>
          <w:rFonts w:ascii="Century Gothic" w:hAnsi="Century Gothic" w:cs="MyriadPro-Regular"/>
          <w:szCs w:val="24"/>
        </w:rPr>
        <w:t>el precio de los alimentos y bebidas consumidos</w:t>
      </w:r>
      <w:bookmarkStart w:id="0" w:name="_GoBack"/>
      <w:bookmarkEnd w:id="0"/>
      <w:r>
        <w:rPr>
          <w:rFonts w:ascii="Century Gothic" w:hAnsi="Century Gothic" w:cs="MyriadPro-Regular"/>
          <w:szCs w:val="24"/>
        </w:rPr>
        <w:t xml:space="preserve"> dentro y fuera del hogar</w:t>
      </w:r>
      <w:r w:rsidR="007D6228">
        <w:rPr>
          <w:rFonts w:ascii="Century Gothic" w:hAnsi="Century Gothic" w:cs="MyriadPro-Regular"/>
          <w:szCs w:val="24"/>
        </w:rPr>
        <w:t>,</w:t>
      </w:r>
      <w:r>
        <w:rPr>
          <w:rFonts w:ascii="Century Gothic" w:hAnsi="Century Gothic" w:cs="MyriadPro-Regular"/>
          <w:szCs w:val="24"/>
        </w:rPr>
        <w:t xml:space="preserve"> en promedio</w:t>
      </w:r>
      <w:r w:rsidR="008E6FCD">
        <w:rPr>
          <w:rFonts w:ascii="Century Gothic" w:hAnsi="Century Gothic" w:cs="MyriadPro-Regular"/>
          <w:szCs w:val="24"/>
        </w:rPr>
        <w:t>,</w:t>
      </w:r>
      <w:r>
        <w:rPr>
          <w:rFonts w:ascii="Century Gothic" w:hAnsi="Century Gothic" w:cs="MyriadPro-Regular"/>
          <w:szCs w:val="24"/>
        </w:rPr>
        <w:t xml:space="preserve"> se increment</w:t>
      </w:r>
      <w:r w:rsidR="008E6FCD">
        <w:rPr>
          <w:rFonts w:ascii="Century Gothic" w:hAnsi="Century Gothic" w:cs="MyriadPro-Regular"/>
          <w:szCs w:val="24"/>
        </w:rPr>
        <w:t>ó</w:t>
      </w:r>
      <w:r>
        <w:rPr>
          <w:rFonts w:ascii="Century Gothic" w:hAnsi="Century Gothic" w:cs="MyriadPro-Regular"/>
          <w:szCs w:val="24"/>
        </w:rPr>
        <w:t xml:space="preserve"> en 5,6%. </w:t>
      </w:r>
    </w:p>
    <w:p w:rsidR="008E6FCD" w:rsidRDefault="008E6FCD" w:rsidP="00111700">
      <w:pPr>
        <w:pStyle w:val="Sinespaciado1"/>
        <w:spacing w:before="120" w:after="120"/>
        <w:jc w:val="both"/>
        <w:rPr>
          <w:rFonts w:ascii="Century Gothic" w:hAnsi="Century Gothic" w:cs="MyriadPro-Regular"/>
          <w:szCs w:val="24"/>
        </w:rPr>
      </w:pPr>
    </w:p>
    <w:p w:rsidR="002862F5" w:rsidRPr="008E6FCD" w:rsidRDefault="008E6FCD" w:rsidP="00111700">
      <w:pPr>
        <w:pStyle w:val="Sinespaciado1"/>
        <w:spacing w:before="120" w:after="120"/>
        <w:jc w:val="both"/>
        <w:rPr>
          <w:rFonts w:ascii="Century Gothic" w:hAnsi="Century Gothic" w:cs="MyriadPro-Regular"/>
          <w:sz w:val="16"/>
          <w:szCs w:val="24"/>
        </w:rPr>
      </w:pPr>
      <w:r w:rsidRPr="008E6FCD">
        <w:rPr>
          <w:rFonts w:ascii="Century Gothic" w:hAnsi="Century Gothic" w:cs="MyriadPro-Regular"/>
          <w:sz w:val="16"/>
          <w:szCs w:val="24"/>
        </w:rPr>
        <w:t>Enero 2017</w:t>
      </w:r>
    </w:p>
    <w:sectPr w:rsidR="002862F5" w:rsidRPr="008E6FCD" w:rsidSect="008740C0">
      <w:headerReference w:type="default" r:id="rId15"/>
      <w:footerReference w:type="default" r:id="rId1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673DA" w:rsidRDefault="007673DA" w:rsidP="008740C0">
      <w:pPr>
        <w:spacing w:after="0" w:line="240" w:lineRule="auto"/>
      </w:pPr>
      <w:r>
        <w:separator/>
      </w:r>
    </w:p>
  </w:endnote>
  <w:endnote w:type="continuationSeparator" w:id="1">
    <w:p w:rsidR="007673DA" w:rsidRDefault="007673DA" w:rsidP="0087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452370984"/>
      <w:docPartObj>
        <w:docPartGallery w:val="Page Numbers (Bottom of Page)"/>
        <w:docPartUnique/>
      </w:docPartObj>
    </w:sdtPr>
    <w:sdtContent>
      <w:p w:rsidR="007673DA" w:rsidRDefault="007673DA">
        <w:pPr>
          <w:pStyle w:val="Piedepgina"/>
          <w:jc w:val="right"/>
        </w:pPr>
        <w:fldSimple w:instr="PAGE   \* MERGEFORMAT">
          <w:r w:rsidR="008E7974">
            <w:rPr>
              <w:noProof/>
            </w:rPr>
            <w:t>1</w:t>
          </w:r>
        </w:fldSimple>
      </w:p>
    </w:sdtContent>
  </w:sdt>
  <w:p w:rsidR="007673DA" w:rsidRPr="00531C65" w:rsidRDefault="007673DA">
    <w:pPr>
      <w:pStyle w:val="Piedepgina"/>
      <w:rPr>
        <w:sz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673DA" w:rsidRDefault="007673DA" w:rsidP="008740C0">
      <w:pPr>
        <w:spacing w:after="0" w:line="240" w:lineRule="auto"/>
      </w:pPr>
      <w:r>
        <w:separator/>
      </w:r>
    </w:p>
  </w:footnote>
  <w:footnote w:type="continuationSeparator" w:id="1">
    <w:p w:rsidR="007673DA" w:rsidRDefault="007673DA" w:rsidP="0087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673DA" w:rsidRDefault="007673DA">
    <w:pPr>
      <w:pStyle w:val="Encabezado"/>
    </w:pPr>
    <w:r w:rsidRPr="00127C1B">
      <w:rPr>
        <w:noProof/>
        <w:lang w:eastAsia="es-ES"/>
      </w:rPr>
      <w:pict>
        <v:group id="Group 1" o:spid="_x0000_s4096" style="position:absolute;margin-left:-11.3pt;margin-top:5.4pt;width:471pt;height:5.3pt;z-index:251657216" coordorigin="1699,3060" coordsize="8820,115" wrapcoords="-34 0 -34 3085 17369 15428 19329 15428 21634 15428 21668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">
          <v:line id="Line 2" o:spid="_x0000_s4098" style="position:absolute;visibility:visible;mso-wrap-style:square" from="1699,3060" to="10519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FFc8AAAADaAAAADwAAAGRycy9kb3ducmV2LnhtbESPQYvCMBSE74L/ITxhb5q6ByvVKEUQ&#10;Vk9WBa+P5tkWm5fSRFP//WZhweMwM98w6+1gWvGi3jWWFcxnCQji0uqGKwXXy366BOE8ssbWMil4&#10;k4PtZjxaY6Zt4IJeZ1+JCGGXoYLa+y6T0pU1GXQz2xFH7257gz7KvpK6xxDhppXfSbKQBhuOCzV2&#10;tKupfJyfRsEtD7f54ZIHv0+LU9idBnNMC6W+JkO+AuFp8J/wf/tHK0jh70q8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RRXPAAAAA2gAAAA8AAAAAAAAAAAAAAAAA&#10;oQIAAGRycy9kb3ducmV2LnhtbFBLBQYAAAAABAAEAPkAAACOAwAAAAA=&#10;" strokecolor="#036"/>
          <v:rect id="Rectangle 3" o:spid="_x0000_s4097" style="position:absolute;left:9619;top:3060;width:900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0T88UA&#10;AADaAAAADwAAAGRycy9kb3ducmV2LnhtbESPQWvCQBSE7wX/w/IKXopu7EFqmo2IEigFi01U8PbI&#10;viah2bchu5r033eFQo/DzHzDJOvRtOJGvWssK1jMIxDEpdUNVwqORTZ7AeE8ssbWMin4IQfrdPKQ&#10;YKztwJ90y30lAoRdjApq77tYSlfWZNDNbUccvC/bG/RB9pXUPQ4Bblr5HEVLabDhsFBjR9uayu/8&#10;ahQU2ftl+Fgt95fm6bQ7VNn+nG+0UtPHcfMKwtPo/8N/7TetYAX3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RPzxQAAANoAAAAPAAAAAAAAAAAAAAAAAJgCAABkcnMv&#10;ZG93bnJldi54bWxQSwUGAAAAAAQABAD1AAAAigMAAAAA&#10;" fillcolor="#036" stroked="f"/>
          <w10:wrap type="tight"/>
        </v:group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474A8"/>
    <w:multiLevelType w:val="hybridMultilevel"/>
    <w:tmpl w:val="49EC64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stylePaneFormatFilter w:val="370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>
      <o:colormru v:ext="edit" colors="#4c9fff,#e6f1f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C7E17"/>
    <w:rsid w:val="00050AFA"/>
    <w:rsid w:val="00063FD1"/>
    <w:rsid w:val="00074CE5"/>
    <w:rsid w:val="0008522B"/>
    <w:rsid w:val="000A68AB"/>
    <w:rsid w:val="000B28C1"/>
    <w:rsid w:val="000C3C2B"/>
    <w:rsid w:val="000E5D64"/>
    <w:rsid w:val="000F7F4A"/>
    <w:rsid w:val="00111700"/>
    <w:rsid w:val="00123E98"/>
    <w:rsid w:val="00127921"/>
    <w:rsid w:val="00127C1B"/>
    <w:rsid w:val="00176A41"/>
    <w:rsid w:val="001B0C85"/>
    <w:rsid w:val="001C7E17"/>
    <w:rsid w:val="001D0FD5"/>
    <w:rsid w:val="001E05D0"/>
    <w:rsid w:val="00205FBB"/>
    <w:rsid w:val="00214FBB"/>
    <w:rsid w:val="002862F5"/>
    <w:rsid w:val="00296331"/>
    <w:rsid w:val="002C15B8"/>
    <w:rsid w:val="00300DD0"/>
    <w:rsid w:val="00316198"/>
    <w:rsid w:val="00330C4B"/>
    <w:rsid w:val="003405CD"/>
    <w:rsid w:val="00394866"/>
    <w:rsid w:val="003B3E20"/>
    <w:rsid w:val="003F4ECF"/>
    <w:rsid w:val="004160E3"/>
    <w:rsid w:val="00470243"/>
    <w:rsid w:val="004736C8"/>
    <w:rsid w:val="0049208A"/>
    <w:rsid w:val="004A07D2"/>
    <w:rsid w:val="004A546F"/>
    <w:rsid w:val="004C1A10"/>
    <w:rsid w:val="004D2152"/>
    <w:rsid w:val="004E5853"/>
    <w:rsid w:val="004F7325"/>
    <w:rsid w:val="00511B03"/>
    <w:rsid w:val="00522C78"/>
    <w:rsid w:val="00542B6E"/>
    <w:rsid w:val="00562937"/>
    <w:rsid w:val="005702ED"/>
    <w:rsid w:val="00570888"/>
    <w:rsid w:val="0059490D"/>
    <w:rsid w:val="005D7689"/>
    <w:rsid w:val="00610425"/>
    <w:rsid w:val="00634DC9"/>
    <w:rsid w:val="006600C2"/>
    <w:rsid w:val="00661AEB"/>
    <w:rsid w:val="00674881"/>
    <w:rsid w:val="006A63B2"/>
    <w:rsid w:val="006F594E"/>
    <w:rsid w:val="00726A36"/>
    <w:rsid w:val="0076297F"/>
    <w:rsid w:val="007673DA"/>
    <w:rsid w:val="007D4A2F"/>
    <w:rsid w:val="007D6228"/>
    <w:rsid w:val="007F4607"/>
    <w:rsid w:val="008046CC"/>
    <w:rsid w:val="00822E75"/>
    <w:rsid w:val="008740C0"/>
    <w:rsid w:val="008B0D1A"/>
    <w:rsid w:val="008C26F2"/>
    <w:rsid w:val="008E6FCD"/>
    <w:rsid w:val="008E7974"/>
    <w:rsid w:val="00902FC4"/>
    <w:rsid w:val="009169A6"/>
    <w:rsid w:val="009224C9"/>
    <w:rsid w:val="0097286C"/>
    <w:rsid w:val="00981AFD"/>
    <w:rsid w:val="009A3EF2"/>
    <w:rsid w:val="009C5412"/>
    <w:rsid w:val="009E144C"/>
    <w:rsid w:val="009E6CEE"/>
    <w:rsid w:val="00A01B89"/>
    <w:rsid w:val="00A1274A"/>
    <w:rsid w:val="00A20991"/>
    <w:rsid w:val="00A558E9"/>
    <w:rsid w:val="00A87ACA"/>
    <w:rsid w:val="00AA3D4C"/>
    <w:rsid w:val="00AD5E38"/>
    <w:rsid w:val="00AF438B"/>
    <w:rsid w:val="00B41617"/>
    <w:rsid w:val="00B70CB4"/>
    <w:rsid w:val="00B80925"/>
    <w:rsid w:val="00BC2BE6"/>
    <w:rsid w:val="00BE4295"/>
    <w:rsid w:val="00BE5190"/>
    <w:rsid w:val="00BE5C2A"/>
    <w:rsid w:val="00C211B0"/>
    <w:rsid w:val="00C31F86"/>
    <w:rsid w:val="00C448FA"/>
    <w:rsid w:val="00C53010"/>
    <w:rsid w:val="00C6128A"/>
    <w:rsid w:val="00C97B37"/>
    <w:rsid w:val="00CA328D"/>
    <w:rsid w:val="00CD04A7"/>
    <w:rsid w:val="00CD51C1"/>
    <w:rsid w:val="00CF02D9"/>
    <w:rsid w:val="00D121BA"/>
    <w:rsid w:val="00D320B9"/>
    <w:rsid w:val="00D453ED"/>
    <w:rsid w:val="00D573B0"/>
    <w:rsid w:val="00D65CE0"/>
    <w:rsid w:val="00D779A5"/>
    <w:rsid w:val="00D962A4"/>
    <w:rsid w:val="00DB6B8F"/>
    <w:rsid w:val="00DE1B5F"/>
    <w:rsid w:val="00E4381B"/>
    <w:rsid w:val="00E67752"/>
    <w:rsid w:val="00E83417"/>
    <w:rsid w:val="00E95C4A"/>
    <w:rsid w:val="00EA7C2E"/>
    <w:rsid w:val="00ED6348"/>
    <w:rsid w:val="00EF5503"/>
    <w:rsid w:val="00EF648A"/>
    <w:rsid w:val="00F52908"/>
    <w:rsid w:val="00F540CA"/>
    <w:rsid w:val="00F54F95"/>
    <w:rsid w:val="00F77493"/>
    <w:rsid w:val="00FD4A60"/>
    <w:rsid w:val="00FF1B2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>
      <o:colormru v:ext="edit" colors="#4c9fff,#e6f1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54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A5C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D5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rsid w:val="00CA5CD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link w:val="Ttulo2"/>
    <w:uiPriority w:val="9"/>
    <w:rsid w:val="004D5B7A"/>
    <w:rPr>
      <w:rFonts w:ascii="Times New Roman" w:eastAsia="Times New Roman" w:hAnsi="Times New Roman"/>
      <w:b/>
      <w:bCs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141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05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1B051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1B05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6C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66C96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A66C9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C65"/>
  </w:style>
  <w:style w:type="paragraph" w:styleId="Piedepgina">
    <w:name w:val="footer"/>
    <w:basedOn w:val="Normal"/>
    <w:link w:val="PiedepginaCar"/>
    <w:uiPriority w:val="99"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65"/>
  </w:style>
  <w:style w:type="table" w:styleId="Tablaconcuadrcula">
    <w:name w:val="Table Grid"/>
    <w:basedOn w:val="Tablanormal"/>
    <w:uiPriority w:val="59"/>
    <w:rsid w:val="00465A59"/>
    <w:rPr>
      <w:sz w:val="22"/>
      <w:szCs w:val="22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CA5CD1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947BDC"/>
    <w:rPr>
      <w:rFonts w:ascii="Cambria" w:eastAsia="Cambria" w:hAnsi="Cambria"/>
      <w:sz w:val="22"/>
      <w:szCs w:val="22"/>
      <w:lang w:eastAsia="en-US"/>
    </w:rPr>
  </w:style>
  <w:style w:type="table" w:customStyle="1" w:styleId="Sombreadoclaro-nfasis11">
    <w:name w:val="Sombreado claro - Énfasis 11"/>
    <w:basedOn w:val="Tablanormal"/>
    <w:uiPriority w:val="60"/>
    <w:rsid w:val="00947BDC"/>
    <w:rPr>
      <w:rFonts w:ascii="Cambria" w:eastAsia="Cambria" w:hAnsi="Cambria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54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A5C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D5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A5CD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link w:val="Ttulo2"/>
    <w:uiPriority w:val="9"/>
    <w:rsid w:val="004D5B7A"/>
    <w:rPr>
      <w:rFonts w:ascii="Times New Roman" w:eastAsia="Times New Roman" w:hAnsi="Times New Roman"/>
      <w:b/>
      <w:bCs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141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05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1B051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1B05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6C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66C96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A66C9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C65"/>
  </w:style>
  <w:style w:type="paragraph" w:styleId="Piedepgina">
    <w:name w:val="footer"/>
    <w:basedOn w:val="Normal"/>
    <w:link w:val="PiedepginaCar"/>
    <w:uiPriority w:val="99"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65"/>
  </w:style>
  <w:style w:type="table" w:styleId="Tablaconcuadrcula">
    <w:name w:val="Table Grid"/>
    <w:basedOn w:val="Tablanormal"/>
    <w:uiPriority w:val="59"/>
    <w:rsid w:val="00465A59"/>
    <w:rPr>
      <w:sz w:val="22"/>
      <w:szCs w:val="22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CA5CD1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947BDC"/>
    <w:rPr>
      <w:rFonts w:ascii="Cambria" w:eastAsia="Cambria" w:hAnsi="Cambria"/>
      <w:sz w:val="22"/>
      <w:szCs w:val="22"/>
      <w:lang w:eastAsia="en-US"/>
    </w:rPr>
  </w:style>
  <w:style w:type="table" w:customStyle="1" w:styleId="Sombreadoclaro-nfasis11">
    <w:name w:val="Sombreado claro - Énfasis 11"/>
    <w:basedOn w:val="Tablanormal"/>
    <w:uiPriority w:val="60"/>
    <w:rsid w:val="00947BDC"/>
    <w:rPr>
      <w:rFonts w:ascii="Cambria" w:eastAsia="Cambria" w:hAnsi="Cambria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df"/><Relationship Id="rId12" Type="http://schemas.openxmlformats.org/officeDocument/2006/relationships/image" Target="media/image6.png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image" Target="media/image3.pd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502</Words>
  <Characters>2867</Characters>
  <Application>Microsoft Word 12.0.0</Application>
  <DocSecurity>0</DocSecurity>
  <Lines>23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Fundación Jubileo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Jubileo MAC</cp:lastModifiedBy>
  <cp:revision>3</cp:revision>
  <cp:lastPrinted>2016-09-07T15:00:00Z</cp:lastPrinted>
  <dcterms:created xsi:type="dcterms:W3CDTF">2017-01-31T19:50:00Z</dcterms:created>
  <dcterms:modified xsi:type="dcterms:W3CDTF">2017-01-31T20:13:00Z</dcterms:modified>
</cp:coreProperties>
</file>