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09E6" w14:textId="5671E889" w:rsidR="00726EA7" w:rsidRDefault="00726EA7" w:rsidP="00B96E6B">
      <w:pPr>
        <w:jc w:val="center"/>
        <w:rPr>
          <w:b/>
          <w:smallCaps/>
          <w:sz w:val="40"/>
        </w:rPr>
      </w:pPr>
      <w:r>
        <w:rPr>
          <w:b/>
          <w:smallCaps/>
          <w:noProof/>
          <w:sz w:val="40"/>
          <w:lang w:val="es-ES_tradnl" w:eastAsia="es-ES_tradnl"/>
        </w:rPr>
        <w:drawing>
          <wp:inline distT="0" distB="0" distL="0" distR="0" wp14:anchorId="6AF2A2DD" wp14:editId="50A7685F">
            <wp:extent cx="1395836" cy="818739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5 años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182" cy="8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7A52" w14:textId="0B45B524" w:rsidR="00B96E6B" w:rsidRPr="00726EA7" w:rsidRDefault="000B7869" w:rsidP="00B96E6B">
      <w:pPr>
        <w:jc w:val="center"/>
        <w:rPr>
          <w:b/>
          <w:smallCaps/>
          <w:sz w:val="32"/>
          <w:szCs w:val="32"/>
        </w:rPr>
      </w:pPr>
      <w:r w:rsidRPr="00726EA7">
        <w:rPr>
          <w:b/>
          <w:smallCaps/>
          <w:sz w:val="32"/>
          <w:szCs w:val="32"/>
        </w:rPr>
        <w:t>Desafíos urgentes</w:t>
      </w:r>
      <w:r w:rsidRPr="00726EA7">
        <w:rPr>
          <w:b/>
          <w:smallCaps/>
          <w:sz w:val="32"/>
          <w:szCs w:val="32"/>
        </w:rPr>
        <w:t xml:space="preserve"> </w:t>
      </w:r>
      <w:r w:rsidR="00726EA7" w:rsidRPr="00726EA7">
        <w:rPr>
          <w:b/>
          <w:smallCaps/>
          <w:sz w:val="32"/>
          <w:szCs w:val="32"/>
        </w:rPr>
        <w:t xml:space="preserve">en un contexto con menor producción, </w:t>
      </w:r>
      <w:r w:rsidR="00726EA7" w:rsidRPr="00726EA7">
        <w:rPr>
          <w:b/>
          <w:smallCaps/>
          <w:sz w:val="32"/>
          <w:szCs w:val="32"/>
        </w:rPr>
        <w:br/>
        <w:t>falta de mercados y precios volátiles de los</w:t>
      </w:r>
      <w:r w:rsidRPr="00726EA7">
        <w:rPr>
          <w:b/>
          <w:smallCaps/>
          <w:sz w:val="32"/>
          <w:szCs w:val="32"/>
        </w:rPr>
        <w:t xml:space="preserve"> </w:t>
      </w:r>
      <w:r w:rsidR="00726EA7" w:rsidRPr="00726EA7">
        <w:rPr>
          <w:b/>
          <w:smallCaps/>
          <w:sz w:val="32"/>
          <w:szCs w:val="32"/>
        </w:rPr>
        <w:t>h</w:t>
      </w:r>
      <w:r w:rsidRPr="00726EA7">
        <w:rPr>
          <w:b/>
          <w:smallCaps/>
          <w:sz w:val="32"/>
          <w:szCs w:val="32"/>
        </w:rPr>
        <w:t>idrocarburos</w:t>
      </w:r>
      <w:r w:rsidRPr="00726EA7">
        <w:rPr>
          <w:b/>
          <w:smallCaps/>
          <w:sz w:val="32"/>
          <w:szCs w:val="32"/>
        </w:rPr>
        <w:t xml:space="preserve"> </w:t>
      </w:r>
    </w:p>
    <w:p w14:paraId="368E5290" w14:textId="337BAD86" w:rsidR="00367EB4" w:rsidRDefault="00580BEF" w:rsidP="00B96E6B">
      <w:pPr>
        <w:jc w:val="center"/>
      </w:pPr>
      <w:r w:rsidRPr="00C23E6E">
        <w:rPr>
          <w:rFonts w:ascii="Century Gothic" w:hAnsi="Century Gothic" w:cs="Arial"/>
          <w:b/>
          <w:noProof/>
          <w:color w:val="7F7F7F"/>
          <w:sz w:val="16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BCAA60" wp14:editId="22E0DD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00700" cy="73025"/>
                <wp:effectExtent l="0" t="0" r="19050" b="22225"/>
                <wp:wrapNone/>
                <wp:docPr id="13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73025"/>
                          <a:chOff x="1699" y="3091"/>
                          <a:chExt cx="8820" cy="115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1699" y="3206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19" y="3091"/>
                            <a:ext cx="900" cy="115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9E27D" id="Grupo 8" o:spid="_x0000_s1026" style="position:absolute;margin-left:0;margin-top:0;width:441pt;height:5.75pt;z-index:251659264" coordorigin="1699,3091" coordsize="8820,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">
                <v:line id="Line 3" o:spid="_x0000_s1027" style="position:absolute;visibility:visible;mso-wrap-style:square" from="1699,3206" to="10519,32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24Xh8EAAADbAAAADwAAAGRycy9kb3ducmV2LnhtbERPTWvCQBC9F/wPyxR6qxtFmhJdJQhC&#10;7SmJBa9DdkxCs7Mhu82m/75bELzN433O7jCbXkw0us6ygtUyAUFcW91xo+Drcnp9B+E8ssbeMin4&#10;JQeH/eJph5m2gUuaKt+IGMIuQwWt90MmpatbMuiWdiCO3M2OBn2EYyP1iCGGm16uk+RNGuw4NrQ4&#10;0LGl+rv6MQquebiuzpc8+FNaFuFYzOYzLZV6eZ7zLQhPs3+I7+4PHedv4P+XeIDc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bheHwQAAANsAAAAPAAAAAAAAAAAAAAAA&#10;AKECAABkcnMvZG93bnJldi54bWxQSwUGAAAAAAQABAD5AAAAjwMAAAAA&#10;" strokecolor="#036"/>
                <v:rect id="Rectangle 4" o:spid="_x0000_s1028" style="position:absolute;left:9619;top:3091;width:900;height: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ywmOxAAA&#10;ANsAAAAPAAAAZHJzL2Rvd25yZXYueG1sRE9Na8JAEL0X+h+WKXiRuqmgaHQTxBIogqWNVfA2ZMck&#10;mJ0N2a1J/323IPQ2j/c563QwjbhR52rLCl4mEQjiwuqaSwVfh+x5AcJ5ZI2NZVLwQw7S5PFhjbG2&#10;PX/SLfelCCHsYlRQed/GUrqiIoNuYlviwF1sZ9AH2JVSd9iHcNPIaRTNpcGaQ0OFLW0rKq75t1Fw&#10;yHbn/n0535/r8fH1o8z2p3yjlRo9DZsVCE+D/xff3W86zJ/B3y/hAJ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sJjsQAAADbAAAADwAAAAAAAAAAAAAAAACXAgAAZHJzL2Rv&#10;d25yZXYueG1sUEsFBgAAAAAEAAQA9QAAAIgDAAAAAA==&#10;" fillcolor="#036" stroked="f"/>
              </v:group>
            </w:pict>
          </mc:Fallback>
        </mc:AlternateContent>
      </w:r>
    </w:p>
    <w:p w14:paraId="0D022FB0" w14:textId="77777777" w:rsidR="000E3BBC" w:rsidRDefault="000E3BBC" w:rsidP="00E953C2">
      <w:pPr>
        <w:pStyle w:val="Prrafodelista"/>
        <w:numPr>
          <w:ilvl w:val="0"/>
          <w:numId w:val="1"/>
        </w:numPr>
        <w:ind w:left="284" w:hanging="284"/>
        <w:contextualSpacing w:val="0"/>
        <w:jc w:val="both"/>
      </w:pPr>
      <w:r>
        <w:t>Desde hace más de 10 años</w:t>
      </w:r>
      <w:r w:rsidR="000B7869">
        <w:t>,</w:t>
      </w:r>
      <w:r>
        <w:t xml:space="preserve"> diferentes organizaciones de sociedad civil venimos advirtiendo sobre los riesgos que implica</w:t>
      </w:r>
      <w:r w:rsidR="000B7869">
        <w:t>n</w:t>
      </w:r>
      <w:r>
        <w:t xml:space="preserve"> la falta de diversificación de la economía y </w:t>
      </w:r>
      <w:r w:rsidR="00CB57B6">
        <w:t>la alta</w:t>
      </w:r>
      <w:r>
        <w:t xml:space="preserve"> dependencia fiscal </w:t>
      </w:r>
      <w:r w:rsidR="00CB57B6">
        <w:t xml:space="preserve">sobre </w:t>
      </w:r>
      <w:r>
        <w:t xml:space="preserve">los ingresos que genera la actividad extractiva, caracterizada </w:t>
      </w:r>
      <w:r w:rsidR="004D2AB6">
        <w:t xml:space="preserve">esta última </w:t>
      </w:r>
      <w:r>
        <w:t>por la explotación de recursos naturales no renovables y que</w:t>
      </w:r>
      <w:r w:rsidR="000B7869">
        <w:t>,</w:t>
      </w:r>
      <w:r>
        <w:t xml:space="preserve"> además</w:t>
      </w:r>
      <w:r w:rsidR="000B7869">
        <w:t>,</w:t>
      </w:r>
      <w:r>
        <w:t xml:space="preserve"> se comercializan a precios </w:t>
      </w:r>
      <w:r w:rsidR="000B7869">
        <w:t>en constante</w:t>
      </w:r>
      <w:r>
        <w:t xml:space="preserve"> volatilidad</w:t>
      </w:r>
      <w:r w:rsidR="000B7869">
        <w:t>,</w:t>
      </w:r>
      <w:r>
        <w:t xml:space="preserve"> </w:t>
      </w:r>
      <w:r w:rsidR="004D2AB6">
        <w:t xml:space="preserve">ocasionada </w:t>
      </w:r>
      <w:r>
        <w:t>por condiciones externas y ajenas al control interno.</w:t>
      </w:r>
    </w:p>
    <w:p w14:paraId="27EC3075" w14:textId="77777777" w:rsidR="00367EB4" w:rsidRDefault="00367EB4" w:rsidP="00E953C2">
      <w:pPr>
        <w:pStyle w:val="Prrafodelista"/>
        <w:numPr>
          <w:ilvl w:val="0"/>
          <w:numId w:val="1"/>
        </w:numPr>
        <w:ind w:left="284" w:hanging="284"/>
        <w:contextualSpacing w:val="0"/>
        <w:jc w:val="both"/>
      </w:pPr>
      <w:r>
        <w:t>Con preocupación</w:t>
      </w:r>
      <w:r w:rsidR="000B7869">
        <w:t>,</w:t>
      </w:r>
      <w:r>
        <w:t xml:space="preserve"> </w:t>
      </w:r>
      <w:r w:rsidR="000E3BBC">
        <w:t>observamos</w:t>
      </w:r>
      <w:r>
        <w:t xml:space="preserve"> que la producción de gas natural continúa disminuyendo </w:t>
      </w:r>
      <w:r w:rsidR="000B7869">
        <w:t>co</w:t>
      </w:r>
      <w:r>
        <w:t xml:space="preserve">n relación a los niveles alcanzados hasta el año 2015, y se distancian cada vez más </w:t>
      </w:r>
      <w:r w:rsidR="000B7869">
        <w:t>respecto</w:t>
      </w:r>
      <w:r>
        <w:t xml:space="preserve"> a los niveles proyectados en el </w:t>
      </w:r>
      <w:r w:rsidRPr="00367EB4">
        <w:t>Plan Sectorial de Desarrollo Integral de Hidrocarburos 2016 – 2020</w:t>
      </w:r>
      <w:r>
        <w:t xml:space="preserve"> </w:t>
      </w:r>
      <w:r w:rsidR="004D2AB6">
        <w:t xml:space="preserve">que fue </w:t>
      </w:r>
      <w:r>
        <w:t xml:space="preserve">presentado por el Ministerio de Hidrocarburos </w:t>
      </w:r>
      <w:r w:rsidR="004D2AB6">
        <w:t>el año 2015, y que corregía</w:t>
      </w:r>
      <w:r>
        <w:t xml:space="preserve"> hacia abajo la proyección de producción de hidrocarburos </w:t>
      </w:r>
      <w:r w:rsidR="000E3BBC">
        <w:t xml:space="preserve">que </w:t>
      </w:r>
      <w:r w:rsidR="00551607">
        <w:t xml:space="preserve">fue contemplada en </w:t>
      </w:r>
      <w:r w:rsidR="000E3BBC">
        <w:t xml:space="preserve">la </w:t>
      </w:r>
      <w:r w:rsidR="000E3BBC" w:rsidRPr="00367EB4">
        <w:t>Estrategia B</w:t>
      </w:r>
      <w:r w:rsidR="000E3BBC">
        <w:t>oliviana de Hidroc</w:t>
      </w:r>
      <w:r w:rsidR="000B7869">
        <w:t>arburos (EBH) presentada por es</w:t>
      </w:r>
      <w:r w:rsidR="000E3BBC">
        <w:t xml:space="preserve">a misma repartición de Estado </w:t>
      </w:r>
      <w:r w:rsidR="000B7869">
        <w:t>el</w:t>
      </w:r>
      <w:r w:rsidR="000E3BBC">
        <w:t xml:space="preserve"> 2008</w:t>
      </w:r>
      <w:r w:rsidR="00551607">
        <w:t>,</w:t>
      </w:r>
      <w:r w:rsidR="00D40A45">
        <w:t xml:space="preserve"> </w:t>
      </w:r>
      <w:r w:rsidR="000B7869">
        <w:t>el cual</w:t>
      </w:r>
      <w:r w:rsidR="00D40A45">
        <w:t xml:space="preserve"> constituía el</w:t>
      </w:r>
      <w:r w:rsidR="00D22A6B">
        <w:t xml:space="preserve"> primer</w:t>
      </w:r>
      <w:r w:rsidR="00D40A45">
        <w:t xml:space="preserve"> plan sobre la gestión de los hidrocarburos</w:t>
      </w:r>
      <w:r w:rsidR="000B7869">
        <w:t>,</w:t>
      </w:r>
      <w:r w:rsidR="00D40A45">
        <w:t xml:space="preserve"> luego de promulgado el Decreto Supremo N</w:t>
      </w:r>
      <w:r w:rsidR="00E953C2">
        <w:t>º</w:t>
      </w:r>
      <w:r w:rsidR="00D40A45">
        <w:t xml:space="preserve"> 28701</w:t>
      </w:r>
      <w:r w:rsidR="000B7869">
        <w:t>, denominado “N</w:t>
      </w:r>
      <w:r w:rsidR="00E953C2">
        <w:t>acionalización</w:t>
      </w:r>
      <w:r w:rsidR="000B7869">
        <w:t xml:space="preserve"> de los H</w:t>
      </w:r>
      <w:r w:rsidR="00E953C2">
        <w:t>idrocarburos</w:t>
      </w:r>
      <w:r w:rsidR="000B7869">
        <w:t>”</w:t>
      </w:r>
      <w:r w:rsidR="00D40A45">
        <w:t>.</w:t>
      </w:r>
    </w:p>
    <w:p w14:paraId="2B0BB0DA" w14:textId="77777777" w:rsidR="000E3BBC" w:rsidRDefault="000E3BBC" w:rsidP="000E3BBC">
      <w:pPr>
        <w:pStyle w:val="Prrafodelista"/>
        <w:ind w:left="0"/>
        <w:jc w:val="both"/>
      </w:pPr>
      <w:r w:rsidRPr="000E3BBC">
        <w:rPr>
          <w:noProof/>
          <w:lang w:val="es-ES_tradnl" w:eastAsia="es-ES_tradnl"/>
        </w:rPr>
        <w:drawing>
          <wp:inline distT="0" distB="0" distL="0" distR="0" wp14:anchorId="7B88B9E7" wp14:editId="4750D5D1">
            <wp:extent cx="5399293" cy="29622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32" cy="296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C6572" w14:textId="77777777" w:rsidR="000E3BBC" w:rsidRPr="000B7869" w:rsidRDefault="000E3BBC" w:rsidP="001E357F">
      <w:pPr>
        <w:spacing w:after="0"/>
        <w:ind w:left="709"/>
        <w:rPr>
          <w:sz w:val="16"/>
          <w:szCs w:val="16"/>
        </w:rPr>
      </w:pPr>
      <w:r w:rsidRPr="000B7869">
        <w:rPr>
          <w:sz w:val="16"/>
          <w:szCs w:val="16"/>
        </w:rPr>
        <w:t xml:space="preserve">Fuente: Elaboración propia </w:t>
      </w:r>
      <w:r w:rsidR="000B7869" w:rsidRPr="000B7869">
        <w:rPr>
          <w:sz w:val="16"/>
          <w:szCs w:val="16"/>
        </w:rPr>
        <w:t>co</w:t>
      </w:r>
      <w:r w:rsidRPr="000B7869">
        <w:rPr>
          <w:sz w:val="16"/>
          <w:szCs w:val="16"/>
        </w:rPr>
        <w:t xml:space="preserve">n base </w:t>
      </w:r>
      <w:r w:rsidR="000B7869" w:rsidRPr="000B7869">
        <w:rPr>
          <w:sz w:val="16"/>
          <w:szCs w:val="16"/>
        </w:rPr>
        <w:t>en</w:t>
      </w:r>
      <w:r w:rsidRPr="000B7869">
        <w:rPr>
          <w:sz w:val="16"/>
          <w:szCs w:val="16"/>
        </w:rPr>
        <w:t xml:space="preserve"> datos de la Estrategia Boliviana de Hidrocarburos y Reportes de Producción del Ministerio de Hidrocarburos.</w:t>
      </w:r>
    </w:p>
    <w:p w14:paraId="771CC6D7" w14:textId="77777777" w:rsidR="000E3BBC" w:rsidRPr="000B7869" w:rsidRDefault="000E3BBC" w:rsidP="001E357F">
      <w:pPr>
        <w:ind w:left="709"/>
        <w:rPr>
          <w:sz w:val="16"/>
          <w:szCs w:val="16"/>
        </w:rPr>
      </w:pPr>
      <w:r w:rsidRPr="000B7869">
        <w:rPr>
          <w:sz w:val="16"/>
          <w:szCs w:val="16"/>
        </w:rPr>
        <w:t>* Promedio diario anual a agosto 2018.</w:t>
      </w:r>
    </w:p>
    <w:p w14:paraId="26050CD6" w14:textId="77777777" w:rsidR="001E357F" w:rsidRDefault="000E3BBC" w:rsidP="00E953C2">
      <w:pPr>
        <w:pStyle w:val="Prrafodelista"/>
        <w:numPr>
          <w:ilvl w:val="0"/>
          <w:numId w:val="1"/>
        </w:numPr>
        <w:ind w:left="284" w:hanging="284"/>
        <w:contextualSpacing w:val="0"/>
        <w:jc w:val="both"/>
      </w:pPr>
      <w:r>
        <w:lastRenderedPageBreak/>
        <w:t xml:space="preserve">Esta situación </w:t>
      </w:r>
      <w:r w:rsidR="00D40A45">
        <w:t xml:space="preserve">de </w:t>
      </w:r>
      <w:r w:rsidR="004D2AB6">
        <w:t>menores</w:t>
      </w:r>
      <w:r w:rsidR="00D40A45">
        <w:t xml:space="preserve"> volúmenes de producción </w:t>
      </w:r>
      <w:r w:rsidR="000B7869">
        <w:t xml:space="preserve">de hidrocarburos </w:t>
      </w:r>
      <w:r w:rsidR="00D40A45">
        <w:t xml:space="preserve">se suma a </w:t>
      </w:r>
      <w:r w:rsidR="004D2AB6">
        <w:t>un contexto</w:t>
      </w:r>
      <w:r>
        <w:t xml:space="preserve"> de incertidumbre</w:t>
      </w:r>
      <w:r w:rsidR="00D40A45">
        <w:t xml:space="preserve"> instaurado desde el 2015</w:t>
      </w:r>
      <w:r>
        <w:t xml:space="preserve"> sobre las condiciones (plazo, volumen, precio, comprador) en las que se estaría nego</w:t>
      </w:r>
      <w:r w:rsidR="000B7869">
        <w:t xml:space="preserve">ciando un nuevo contrato con </w:t>
      </w:r>
      <w:r>
        <w:t xml:space="preserve">Brasil, </w:t>
      </w:r>
      <w:r w:rsidR="000B7869">
        <w:t>el</w:t>
      </w:r>
      <w:r>
        <w:t xml:space="preserve"> principal mercado de exportación, </w:t>
      </w:r>
      <w:r w:rsidR="000B7869">
        <w:t>el mismo que</w:t>
      </w:r>
      <w:r>
        <w:t xml:space="preserve"> culmina en julio de 2019.</w:t>
      </w:r>
      <w:r w:rsidR="00CD0500">
        <w:t xml:space="preserve"> </w:t>
      </w:r>
    </w:p>
    <w:p w14:paraId="2ACA226B" w14:textId="77777777" w:rsidR="00E953C2" w:rsidRDefault="00D40A45" w:rsidP="00E953C2">
      <w:pPr>
        <w:pStyle w:val="Prrafodelista"/>
        <w:numPr>
          <w:ilvl w:val="0"/>
          <w:numId w:val="1"/>
        </w:numPr>
        <w:ind w:left="284" w:hanging="284"/>
        <w:contextualSpacing w:val="0"/>
        <w:jc w:val="both"/>
      </w:pPr>
      <w:r>
        <w:t>Adicionalmente, durante los últimos meses</w:t>
      </w:r>
      <w:r w:rsidR="000B7869">
        <w:t>,</w:t>
      </w:r>
      <w:r>
        <w:t xml:space="preserve"> el escenario </w:t>
      </w:r>
      <w:r w:rsidR="00E953C2">
        <w:t xml:space="preserve">se muestra más preocupante </w:t>
      </w:r>
      <w:r>
        <w:t xml:space="preserve">debido a que se suscitan </w:t>
      </w:r>
      <w:r w:rsidR="00CD0500">
        <w:t>desencuentros</w:t>
      </w:r>
      <w:r>
        <w:t xml:space="preserve"> </w:t>
      </w:r>
      <w:r w:rsidR="00CD0500">
        <w:t>entre autoridades sectoriales bolivianas y las de la hermana República de la Argentina sobre el cumplimiento del contrato de exportación de gas natural que suscribieron ambos Estados el año 2006</w:t>
      </w:r>
      <w:r w:rsidR="000B7869">
        <w:t>, con vigencia hasta el año</w:t>
      </w:r>
      <w:r w:rsidR="00CD0500">
        <w:t xml:space="preserve"> 2026</w:t>
      </w:r>
      <w:r w:rsidR="00B40AAE">
        <w:t>;</w:t>
      </w:r>
      <w:r w:rsidR="00CD0500">
        <w:t xml:space="preserve"> </w:t>
      </w:r>
      <w:r w:rsidR="00B40AAE">
        <w:t>que derivan - según</w:t>
      </w:r>
      <w:r w:rsidR="00CD0500">
        <w:t xml:space="preserve"> anuncios del Ministro de Hidrocarburos</w:t>
      </w:r>
      <w:r w:rsidR="00B40AAE">
        <w:t>- en una posible</w:t>
      </w:r>
      <w:r w:rsidR="00CD0500">
        <w:t xml:space="preserve"> renegociación del citado contrato con posibles ampliaciones del plazo, manteniendo el volumen total</w:t>
      </w:r>
      <w:r w:rsidR="00B40AAE">
        <w:t xml:space="preserve"> de gas</w:t>
      </w:r>
      <w:r w:rsidR="00CD0500">
        <w:t xml:space="preserve"> </w:t>
      </w:r>
      <w:r w:rsidR="00E953C2">
        <w:t xml:space="preserve">natural </w:t>
      </w:r>
      <w:r w:rsidR="00CD0500">
        <w:t xml:space="preserve">pactado, lo que supone menores volúmenes anuales exportados, con su consecuente efecto </w:t>
      </w:r>
      <w:r w:rsidR="00B40AAE">
        <w:t xml:space="preserve">negativo </w:t>
      </w:r>
      <w:r w:rsidR="00CD0500">
        <w:t>en la renta petrolera</w:t>
      </w:r>
      <w:r w:rsidR="00B40AAE">
        <w:t xml:space="preserve"> esperada bajo el contrato inicial. </w:t>
      </w:r>
    </w:p>
    <w:p w14:paraId="279730F3" w14:textId="77777777" w:rsidR="00CD0500" w:rsidRDefault="000B7869" w:rsidP="00E953C2">
      <w:pPr>
        <w:pStyle w:val="Prrafodelista"/>
        <w:numPr>
          <w:ilvl w:val="0"/>
          <w:numId w:val="1"/>
        </w:numPr>
        <w:ind w:left="284" w:hanging="284"/>
        <w:contextualSpacing w:val="0"/>
        <w:jc w:val="both"/>
      </w:pPr>
      <w:r>
        <w:t>Desde hace seis</w:t>
      </w:r>
      <w:r w:rsidR="00CD0500">
        <w:t xml:space="preserve"> años</w:t>
      </w:r>
      <w:r>
        <w:t>,</w:t>
      </w:r>
      <w:r w:rsidR="00CD0500">
        <w:t xml:space="preserve"> Fundación Jubileo advi</w:t>
      </w:r>
      <w:r>
        <w:t>e</w:t>
      </w:r>
      <w:r w:rsidR="00CD0500">
        <w:t>rt</w:t>
      </w:r>
      <w:r>
        <w:t>e</w:t>
      </w:r>
      <w:r w:rsidR="00CD0500">
        <w:t xml:space="preserve"> </w:t>
      </w:r>
      <w:r w:rsidR="004D2AB6">
        <w:t xml:space="preserve">sobre </w:t>
      </w:r>
      <w:r w:rsidR="00CD0500">
        <w:t xml:space="preserve">la vulnerabilidad de la renta petrolera </w:t>
      </w:r>
      <w:r w:rsidR="004D2AB6">
        <w:t xml:space="preserve">frente a </w:t>
      </w:r>
      <w:r w:rsidR="00CD0500">
        <w:t>cambios en los precios internacionales del petróleo, a lo que hoy se suma</w:t>
      </w:r>
      <w:r w:rsidR="00E953C2">
        <w:t xml:space="preserve"> la</w:t>
      </w:r>
      <w:r w:rsidR="00765DD1">
        <w:t xml:space="preserve"> disminución en la producción, </w:t>
      </w:r>
      <w:r w:rsidR="00CD0500">
        <w:t xml:space="preserve">posibles cambios en las condiciones de </w:t>
      </w:r>
      <w:r w:rsidR="00E953C2">
        <w:t>mercado, el</w:t>
      </w:r>
      <w:r w:rsidR="00CD0500">
        <w:t xml:space="preserve"> retraso en la actividad exploratoria</w:t>
      </w:r>
      <w:r w:rsidR="00E953C2">
        <w:t xml:space="preserve"> y un precio internacional del petróleo que aún no consigue encontrar un punto de equilibrio</w:t>
      </w:r>
      <w:r w:rsidR="00CD0500">
        <w:t>.</w:t>
      </w:r>
    </w:p>
    <w:p w14:paraId="6E3D9817" w14:textId="77777777" w:rsidR="00CD0500" w:rsidRDefault="00CD0500" w:rsidP="00E953C2">
      <w:pPr>
        <w:pStyle w:val="Prrafodelista"/>
        <w:numPr>
          <w:ilvl w:val="0"/>
          <w:numId w:val="1"/>
        </w:numPr>
        <w:ind w:left="284" w:hanging="284"/>
        <w:contextualSpacing w:val="0"/>
        <w:jc w:val="both"/>
      </w:pPr>
      <w:r>
        <w:t>Frente a</w:t>
      </w:r>
      <w:r w:rsidR="00115153">
        <w:t>l actual contexto</w:t>
      </w:r>
      <w:r w:rsidR="000B7869">
        <w:t>,</w:t>
      </w:r>
      <w:r>
        <w:t xml:space="preserve"> una vez más</w:t>
      </w:r>
      <w:r w:rsidR="000B7869">
        <w:t>,</w:t>
      </w:r>
      <w:r>
        <w:t xml:space="preserve"> proponemos:</w:t>
      </w:r>
    </w:p>
    <w:p w14:paraId="4C00A4F0" w14:textId="77777777" w:rsidR="000E3BBC" w:rsidRDefault="00CD0500" w:rsidP="00E953C2">
      <w:pPr>
        <w:pStyle w:val="Prrafodelista"/>
        <w:numPr>
          <w:ilvl w:val="1"/>
          <w:numId w:val="1"/>
        </w:numPr>
        <w:ind w:left="709" w:hanging="283"/>
        <w:contextualSpacing w:val="0"/>
        <w:jc w:val="both"/>
      </w:pPr>
      <w:r>
        <w:t xml:space="preserve">La creación </w:t>
      </w:r>
      <w:r w:rsidR="00F977C8">
        <w:t xml:space="preserve">urgente </w:t>
      </w:r>
      <w:r>
        <w:t xml:space="preserve">de </w:t>
      </w:r>
      <w:r w:rsidRPr="00C11AD1">
        <w:rPr>
          <w:b/>
        </w:rPr>
        <w:t>Fondos de Ahorro y/o Estabilización</w:t>
      </w:r>
      <w:r>
        <w:t xml:space="preserve"> </w:t>
      </w:r>
      <w:r w:rsidR="00F977C8" w:rsidRPr="001E357F">
        <w:rPr>
          <w:b/>
        </w:rPr>
        <w:t>a partir de la renta petrolera</w:t>
      </w:r>
      <w:r w:rsidR="00F977C8">
        <w:t xml:space="preserve">, en los niveles departamentales, municipales y también en </w:t>
      </w:r>
      <w:r w:rsidR="000B7869">
        <w:t>u</w:t>
      </w:r>
      <w:r w:rsidR="00F977C8">
        <w:t xml:space="preserve">niversidades </w:t>
      </w:r>
      <w:r w:rsidR="000B7869">
        <w:t>p</w:t>
      </w:r>
      <w:r w:rsidR="00F977C8">
        <w:t xml:space="preserve">úblicas, </w:t>
      </w:r>
      <w:r>
        <w:t>que permitan ahorrar una porción de los ingresos</w:t>
      </w:r>
      <w:r w:rsidR="00F977C8">
        <w:t xml:space="preserve"> percibidos</w:t>
      </w:r>
      <w:r>
        <w:t xml:space="preserve"> por concepto de regalías e IDH mientras se mantienen las actuales condiciones de mercado</w:t>
      </w:r>
      <w:r w:rsidR="00F977C8">
        <w:t>;</w:t>
      </w:r>
      <w:r>
        <w:t xml:space="preserve"> más </w:t>
      </w:r>
      <w:r w:rsidR="00F977C8">
        <w:t>aún,</w:t>
      </w:r>
      <w:r>
        <w:t xml:space="preserve"> considerando que en las últimas dos gestiones el precio </w:t>
      </w:r>
      <w:r w:rsidR="00F977C8">
        <w:t>recibido por la</w:t>
      </w:r>
      <w:r>
        <w:t xml:space="preserve"> exportación de gas natural fue super</w:t>
      </w:r>
      <w:r w:rsidR="00F977C8">
        <w:t>i</w:t>
      </w:r>
      <w:r>
        <w:t>or</w:t>
      </w:r>
      <w:r w:rsidR="00F977C8">
        <w:t xml:space="preserve"> al presupuestado.</w:t>
      </w:r>
    </w:p>
    <w:p w14:paraId="4FC46B52" w14:textId="77777777" w:rsidR="00F977C8" w:rsidRDefault="00F977C8" w:rsidP="00E953C2">
      <w:pPr>
        <w:pStyle w:val="Prrafodelista"/>
        <w:numPr>
          <w:ilvl w:val="1"/>
          <w:numId w:val="1"/>
        </w:numPr>
        <w:ind w:left="709" w:hanging="283"/>
        <w:contextualSpacing w:val="0"/>
        <w:jc w:val="both"/>
      </w:pPr>
      <w:r>
        <w:t xml:space="preserve">El desarrollo de </w:t>
      </w:r>
      <w:r w:rsidRPr="00C11AD1">
        <w:rPr>
          <w:b/>
        </w:rPr>
        <w:t>acuerdos fiscales en los departamentos</w:t>
      </w:r>
      <w:r>
        <w:t xml:space="preserve"> productores de hidrocarburos, que definan claramente los mecanismos de distribución y uso de la renta petrolera con un enfoque estratégico y de reinversión que permita la </w:t>
      </w:r>
      <w:r w:rsidRPr="00C11AD1">
        <w:rPr>
          <w:b/>
        </w:rPr>
        <w:t>diversificación económica local</w:t>
      </w:r>
      <w:r>
        <w:t xml:space="preserve"> a fin de aminorar la dependencia del sector extractivo.</w:t>
      </w:r>
    </w:p>
    <w:p w14:paraId="3D56045A" w14:textId="77777777" w:rsidR="00F977C8" w:rsidRPr="00F977C8" w:rsidRDefault="00F977C8" w:rsidP="00E953C2">
      <w:pPr>
        <w:pStyle w:val="Prrafodelista"/>
        <w:numPr>
          <w:ilvl w:val="1"/>
          <w:numId w:val="1"/>
        </w:numPr>
        <w:ind w:left="709" w:hanging="283"/>
        <w:contextualSpacing w:val="0"/>
        <w:jc w:val="both"/>
      </w:pPr>
      <w:r>
        <w:t xml:space="preserve">El debate y tratamiento de una </w:t>
      </w:r>
      <w:r w:rsidRPr="00E30F4F">
        <w:rPr>
          <w:b/>
        </w:rPr>
        <w:t>nueva Ley de Hidrocarburos</w:t>
      </w:r>
      <w:r>
        <w:t xml:space="preserve"> que sea coherente con la Constitución del año 2009 </w:t>
      </w:r>
      <w:r w:rsidR="000B7869">
        <w:t xml:space="preserve">y </w:t>
      </w:r>
      <w:r w:rsidRPr="00F977C8">
        <w:t xml:space="preserve">establezca claramente las reglas sobre las cuales se desarrollan las actividades hidrocarburíferas en el país, </w:t>
      </w:r>
      <w:r w:rsidR="00551607">
        <w:t>tomando en consideración</w:t>
      </w:r>
      <w:r>
        <w:t xml:space="preserve"> el medio ambiente y las poblaciones involucradas</w:t>
      </w:r>
      <w:r w:rsidR="00551607">
        <w:t>;</w:t>
      </w:r>
      <w:r>
        <w:t xml:space="preserve"> </w:t>
      </w:r>
      <w:r w:rsidRPr="00F977C8">
        <w:t>definiendo claramente los roles institucionales y los preceptos de eficiencia y transparencia sobre los cuales debe ser conducida su gestión.</w:t>
      </w:r>
    </w:p>
    <w:p w14:paraId="27F1C930" w14:textId="77777777" w:rsidR="00F977C8" w:rsidRDefault="00F977C8" w:rsidP="00E953C2">
      <w:pPr>
        <w:pStyle w:val="Prrafodelista"/>
        <w:numPr>
          <w:ilvl w:val="1"/>
          <w:numId w:val="1"/>
        </w:numPr>
        <w:ind w:left="709" w:hanging="283"/>
        <w:contextualSpacing w:val="0"/>
        <w:jc w:val="both"/>
      </w:pPr>
      <w:r>
        <w:t xml:space="preserve">La </w:t>
      </w:r>
      <w:r w:rsidRPr="00E30F4F">
        <w:rPr>
          <w:b/>
        </w:rPr>
        <w:t>institucionalización de la empresa petrolera nacional</w:t>
      </w:r>
      <w:r>
        <w:t xml:space="preserve">, devolviéndole su rol operador, no fiscalizador, que permita una gestión eficiente, transparente y con </w:t>
      </w:r>
      <w:r w:rsidR="00C11AD1">
        <w:t>control social (como lo establecía el D.S. 28701) capaz de competir con sus similares, y garantizar el desarrollo estratégico de los recursos hidrocarburíferos para el beneficio sostenible de la población boliviana.</w:t>
      </w:r>
    </w:p>
    <w:p w14:paraId="01BFFDC6" w14:textId="77777777" w:rsidR="00C11AD1" w:rsidRDefault="00E30F4F" w:rsidP="00E953C2">
      <w:pPr>
        <w:pStyle w:val="Prrafodelista"/>
        <w:numPr>
          <w:ilvl w:val="1"/>
          <w:numId w:val="1"/>
        </w:numPr>
        <w:ind w:left="709" w:hanging="283"/>
        <w:contextualSpacing w:val="0"/>
        <w:jc w:val="both"/>
      </w:pPr>
      <w:r>
        <w:lastRenderedPageBreak/>
        <w:t xml:space="preserve">Generación de un espacio amplio y participativo que permita el debate plural y representativo de una </w:t>
      </w:r>
      <w:r w:rsidRPr="00E30F4F">
        <w:rPr>
          <w:b/>
        </w:rPr>
        <w:t>nueva visión de desarrollo nacional</w:t>
      </w:r>
      <w:r w:rsidR="00653721">
        <w:rPr>
          <w:b/>
        </w:rPr>
        <w:t>;</w:t>
      </w:r>
      <w:r>
        <w:t xml:space="preserve"> identificando las potencialidades económicas, la generación</w:t>
      </w:r>
      <w:r w:rsidR="00653721">
        <w:t xml:space="preserve"> de empleo, valor agregado, e ingresos, distribución </w:t>
      </w:r>
      <w:r w:rsidR="005C1EA5">
        <w:t xml:space="preserve">y uso </w:t>
      </w:r>
      <w:r w:rsidR="00653721">
        <w:t xml:space="preserve">de los recursos fiscales, </w:t>
      </w:r>
      <w:r w:rsidR="005C1EA5">
        <w:t>así como el marco institucional y de transparencia para el sector público y privado en el país.</w:t>
      </w:r>
    </w:p>
    <w:p w14:paraId="0EE29612" w14:textId="4E4D6EB9" w:rsidR="00D71865" w:rsidRDefault="006F4966" w:rsidP="00D71865">
      <w:pPr>
        <w:jc w:val="both"/>
      </w:pPr>
      <w:r>
        <w:t>Para Fundación Jubileo</w:t>
      </w:r>
      <w:r w:rsidR="000B7869">
        <w:t>,</w:t>
      </w:r>
      <w:r>
        <w:t xml:space="preserve"> resulta no solo necesario, sino urgente</w:t>
      </w:r>
      <w:r w:rsidR="000B7869">
        <w:t>,</w:t>
      </w:r>
      <w:r>
        <w:t xml:space="preserve"> resolver estos problemas</w:t>
      </w:r>
      <w:r w:rsidR="007C24E8">
        <w:t xml:space="preserve">, en consideración a </w:t>
      </w:r>
      <w:r>
        <w:t xml:space="preserve">que </w:t>
      </w:r>
      <w:r w:rsidR="00201066">
        <w:t>los</w:t>
      </w:r>
      <w:r>
        <w:t xml:space="preserve"> recursos provenientes de la renta petrolera han </w:t>
      </w:r>
      <w:r w:rsidR="007C24E8">
        <w:t xml:space="preserve">sido </w:t>
      </w:r>
      <w:r w:rsidR="00201066">
        <w:t>considerables</w:t>
      </w:r>
      <w:r w:rsidR="007C24E8">
        <w:t xml:space="preserve"> para</w:t>
      </w:r>
      <w:r w:rsidR="000B7869">
        <w:t xml:space="preserve"> </w:t>
      </w:r>
      <w:r w:rsidR="00201066">
        <w:t xml:space="preserve">la gestión pública en </w:t>
      </w:r>
      <w:r w:rsidR="003402A9">
        <w:t xml:space="preserve"> </w:t>
      </w:r>
      <w:bookmarkStart w:id="0" w:name="_GoBack"/>
      <w:bookmarkEnd w:id="0"/>
      <w:r w:rsidR="000B7869">
        <w:t>el país en los últimos años</w:t>
      </w:r>
      <w:r w:rsidR="007C24E8">
        <w:t>. Los desaciertos en decisiones económicas y políticas ponen en riesgo los avances alcanzados en el á</w:t>
      </w:r>
      <w:r w:rsidR="00201066">
        <w:t>mbito social, lo que podría afectar a los sectores más vulnerables.</w:t>
      </w:r>
      <w:r w:rsidR="007C24E8">
        <w:t xml:space="preserve"> </w:t>
      </w:r>
    </w:p>
    <w:p w14:paraId="07D07CA1" w14:textId="77777777" w:rsidR="00201066" w:rsidRPr="00201066" w:rsidRDefault="00201066" w:rsidP="00D71865">
      <w:pPr>
        <w:jc w:val="both"/>
      </w:pPr>
    </w:p>
    <w:p w14:paraId="23AE94A1" w14:textId="77777777" w:rsidR="000B7869" w:rsidRPr="00D71865" w:rsidRDefault="000B7869" w:rsidP="00D71865">
      <w:pPr>
        <w:jc w:val="both"/>
        <w:rPr>
          <w:sz w:val="18"/>
          <w:szCs w:val="18"/>
        </w:rPr>
      </w:pPr>
      <w:r w:rsidRPr="00D71865">
        <w:rPr>
          <w:sz w:val="18"/>
          <w:szCs w:val="18"/>
        </w:rPr>
        <w:t>Noviembre 2018</w:t>
      </w:r>
    </w:p>
    <w:sectPr w:rsidR="000B7869" w:rsidRPr="00D71865" w:rsidSect="00E953C2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68448" w14:textId="77777777" w:rsidR="00024828" w:rsidRDefault="00024828" w:rsidP="00D71865">
      <w:pPr>
        <w:spacing w:after="0" w:line="240" w:lineRule="auto"/>
      </w:pPr>
      <w:r>
        <w:separator/>
      </w:r>
    </w:p>
  </w:endnote>
  <w:endnote w:type="continuationSeparator" w:id="0">
    <w:p w14:paraId="589D80CB" w14:textId="77777777" w:rsidR="00024828" w:rsidRDefault="00024828" w:rsidP="00D7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33FAB" w14:textId="77777777" w:rsidR="00D71865" w:rsidRDefault="00D71865" w:rsidP="00D71865">
    <w:pPr>
      <w:pStyle w:val="p1"/>
      <w:rPr>
        <w:rStyle w:val="s1"/>
        <w:b/>
        <w:bCs/>
      </w:rPr>
    </w:pPr>
  </w:p>
  <w:p w14:paraId="6BB5D397" w14:textId="1B49AF3A" w:rsidR="00D71865" w:rsidRDefault="00D71865" w:rsidP="00D71865">
    <w:pPr>
      <w:pStyle w:val="p1"/>
    </w:pPr>
    <w:r>
      <w:rPr>
        <w:rStyle w:val="s1"/>
        <w:b/>
        <w:bCs/>
      </w:rPr>
      <w:t xml:space="preserve">Nueva dirección: </w:t>
    </w:r>
    <w:r w:rsidRPr="00D71865">
      <w:rPr>
        <w:rStyle w:val="s1"/>
        <w:bCs/>
      </w:rPr>
      <w:t>Calle Quintín Barrios # 768</w:t>
    </w:r>
    <w:r>
      <w:rPr>
        <w:rStyle w:val="s2"/>
        <w:b/>
        <w:bCs/>
      </w:rPr>
      <w:t xml:space="preserve"> </w:t>
    </w:r>
    <w:r w:rsidRPr="00D71865">
      <w:rPr>
        <w:rStyle w:val="s2"/>
        <w:bCs/>
      </w:rPr>
      <w:t>- Sopocachi</w:t>
    </w:r>
    <w:r>
      <w:rPr>
        <w:b/>
        <w:bCs/>
        <w:sz w:val="15"/>
        <w:szCs w:val="15"/>
      </w:rPr>
      <w:br/>
    </w:r>
    <w:r>
      <w:t>Entre Av. Ecuador y Estación de Teleférico Amarillo</w:t>
    </w:r>
  </w:p>
  <w:p w14:paraId="6A422964" w14:textId="77777777" w:rsidR="00D71865" w:rsidRDefault="00D7186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F9E7" w14:textId="77777777" w:rsidR="00024828" w:rsidRDefault="00024828" w:rsidP="00D71865">
      <w:pPr>
        <w:spacing w:after="0" w:line="240" w:lineRule="auto"/>
      </w:pPr>
      <w:r>
        <w:separator/>
      </w:r>
    </w:p>
  </w:footnote>
  <w:footnote w:type="continuationSeparator" w:id="0">
    <w:p w14:paraId="6AC70A1C" w14:textId="77777777" w:rsidR="00024828" w:rsidRDefault="00024828" w:rsidP="00D7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E93"/>
    <w:multiLevelType w:val="hybridMultilevel"/>
    <w:tmpl w:val="64C0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A"/>
    <w:rsid w:val="00024828"/>
    <w:rsid w:val="000B7869"/>
    <w:rsid w:val="000E3BBC"/>
    <w:rsid w:val="00115153"/>
    <w:rsid w:val="00120FE5"/>
    <w:rsid w:val="001E357F"/>
    <w:rsid w:val="00201066"/>
    <w:rsid w:val="002B26CC"/>
    <w:rsid w:val="003402A9"/>
    <w:rsid w:val="00367EB4"/>
    <w:rsid w:val="00431F68"/>
    <w:rsid w:val="00496BFD"/>
    <w:rsid w:val="004D2AB6"/>
    <w:rsid w:val="00551607"/>
    <w:rsid w:val="00580BEF"/>
    <w:rsid w:val="005C1EA5"/>
    <w:rsid w:val="005E7A5A"/>
    <w:rsid w:val="00653721"/>
    <w:rsid w:val="006F4966"/>
    <w:rsid w:val="00726EA7"/>
    <w:rsid w:val="00765DD1"/>
    <w:rsid w:val="007C24E8"/>
    <w:rsid w:val="008329FA"/>
    <w:rsid w:val="00872220"/>
    <w:rsid w:val="00B40AAE"/>
    <w:rsid w:val="00B96E6B"/>
    <w:rsid w:val="00C11AD1"/>
    <w:rsid w:val="00CB57B6"/>
    <w:rsid w:val="00CD0500"/>
    <w:rsid w:val="00D22A6B"/>
    <w:rsid w:val="00D40A45"/>
    <w:rsid w:val="00D71865"/>
    <w:rsid w:val="00E30F4F"/>
    <w:rsid w:val="00E953C2"/>
    <w:rsid w:val="00EA7A1A"/>
    <w:rsid w:val="00F977C8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AF6D9"/>
  <w15:docId w15:val="{D7A44D5D-0C79-4793-A6F2-B9BEFF1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7B6"/>
    <w:rPr>
      <w:rFonts w:ascii="Tahoma" w:hAnsi="Tahoma" w:cs="Tahoma"/>
      <w:sz w:val="16"/>
      <w:szCs w:val="16"/>
      <w:lang w:val="es-BO"/>
    </w:rPr>
  </w:style>
  <w:style w:type="character" w:styleId="Refdecomentario">
    <w:name w:val="annotation reference"/>
    <w:basedOn w:val="Fuentedeprrafopredeter"/>
    <w:uiPriority w:val="99"/>
    <w:semiHidden/>
    <w:unhideWhenUsed/>
    <w:rsid w:val="00CB5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5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57B6"/>
    <w:rPr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5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57B6"/>
    <w:rPr>
      <w:b/>
      <w:bCs/>
      <w:sz w:val="20"/>
      <w:szCs w:val="20"/>
      <w:lang w:val="es-BO"/>
    </w:rPr>
  </w:style>
  <w:style w:type="paragraph" w:styleId="Encabezado">
    <w:name w:val="header"/>
    <w:basedOn w:val="Normal"/>
    <w:link w:val="EncabezadoCar"/>
    <w:uiPriority w:val="99"/>
    <w:unhideWhenUsed/>
    <w:rsid w:val="00D71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865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D71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865"/>
    <w:rPr>
      <w:lang w:val="es-BO"/>
    </w:rPr>
  </w:style>
  <w:style w:type="paragraph" w:customStyle="1" w:styleId="p1">
    <w:name w:val="p1"/>
    <w:basedOn w:val="Normal"/>
    <w:rsid w:val="00D71865"/>
    <w:pPr>
      <w:spacing w:before="26" w:after="26" w:line="210" w:lineRule="atLeast"/>
      <w:jc w:val="center"/>
    </w:pPr>
    <w:rPr>
      <w:rFonts w:ascii="Optima LT Std" w:hAnsi="Optima LT Std" w:cs="Times New Roman"/>
      <w:color w:val="5C5B5B"/>
      <w:sz w:val="14"/>
      <w:szCs w:val="14"/>
      <w:lang w:val="es-ES_tradnl" w:eastAsia="es-ES_tradnl"/>
    </w:rPr>
  </w:style>
  <w:style w:type="character" w:customStyle="1" w:styleId="s1">
    <w:name w:val="s1"/>
    <w:basedOn w:val="Fuentedeprrafopredeter"/>
    <w:rsid w:val="00D71865"/>
    <w:rPr>
      <w:rFonts w:ascii="Optima LT Std" w:hAnsi="Optima LT Std" w:hint="default"/>
      <w:sz w:val="18"/>
      <w:szCs w:val="18"/>
    </w:rPr>
  </w:style>
  <w:style w:type="character" w:customStyle="1" w:styleId="s2">
    <w:name w:val="s2"/>
    <w:basedOn w:val="Fuentedeprrafopredeter"/>
    <w:rsid w:val="00D71865"/>
    <w:rPr>
      <w:rFonts w:ascii="Optima LT Std" w:hAnsi="Optima LT Std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Usuario de Microsoft Office</cp:lastModifiedBy>
  <cp:revision>2</cp:revision>
  <cp:lastPrinted>2018-11-09T19:14:00Z</cp:lastPrinted>
  <dcterms:created xsi:type="dcterms:W3CDTF">2018-11-09T19:20:00Z</dcterms:created>
  <dcterms:modified xsi:type="dcterms:W3CDTF">2018-11-09T19:20:00Z</dcterms:modified>
</cp:coreProperties>
</file>