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7E847" w14:textId="77777777" w:rsidR="005C130E" w:rsidRPr="00387479" w:rsidRDefault="0031794B" w:rsidP="00A41B11">
      <w:pPr>
        <w:shd w:val="clear" w:color="auto" w:fill="DBE5F1" w:themeFill="accent1" w:themeFillTint="33"/>
        <w:spacing w:after="0"/>
        <w:jc w:val="center"/>
        <w:rPr>
          <w:b/>
          <w:sz w:val="28"/>
        </w:rPr>
      </w:pPr>
      <w:r w:rsidRPr="00387479">
        <w:rPr>
          <w:b/>
          <w:sz w:val="28"/>
        </w:rPr>
        <w:t>T</w:t>
      </w:r>
      <w:r w:rsidR="00FF51E7">
        <w:rPr>
          <w:b/>
          <w:sz w:val="28"/>
        </w:rPr>
        <w:t>É</w:t>
      </w:r>
      <w:r w:rsidRPr="00387479">
        <w:rPr>
          <w:b/>
          <w:sz w:val="28"/>
        </w:rPr>
        <w:t>RMINOS DE REFERENCIA</w:t>
      </w:r>
    </w:p>
    <w:p w14:paraId="40B6D4B1" w14:textId="77777777" w:rsidR="0031794B" w:rsidRPr="008052DE" w:rsidRDefault="0031794B" w:rsidP="00A41B11">
      <w:pPr>
        <w:shd w:val="clear" w:color="auto" w:fill="DBE5F1" w:themeFill="accent1" w:themeFillTint="33"/>
        <w:spacing w:after="0"/>
        <w:jc w:val="center"/>
        <w:rPr>
          <w:b/>
        </w:rPr>
      </w:pPr>
      <w:r w:rsidRPr="00387479">
        <w:rPr>
          <w:b/>
          <w:sz w:val="20"/>
        </w:rPr>
        <w:t>CONSULTORÍA POR PRODUCTO</w:t>
      </w:r>
    </w:p>
    <w:p w14:paraId="410A6F87" w14:textId="77777777" w:rsidR="00387479" w:rsidRDefault="009E5B03" w:rsidP="00A41B11">
      <w:pPr>
        <w:shd w:val="clear" w:color="auto" w:fill="DBE5F1" w:themeFill="accent1" w:themeFillTint="33"/>
        <w:spacing w:after="0"/>
        <w:jc w:val="center"/>
        <w:rPr>
          <w:b/>
          <w:sz w:val="28"/>
        </w:rPr>
      </w:pPr>
      <w:bookmarkStart w:id="0" w:name="_GoBack"/>
      <w:r w:rsidRPr="009E5B03">
        <w:rPr>
          <w:b/>
          <w:sz w:val="28"/>
        </w:rPr>
        <w:t>SISTEMATIZACIÓN</w:t>
      </w:r>
      <w:r>
        <w:rPr>
          <w:b/>
          <w:sz w:val="28"/>
        </w:rPr>
        <w:t xml:space="preserve"> </w:t>
      </w:r>
      <w:r w:rsidR="008052DE">
        <w:rPr>
          <w:b/>
          <w:sz w:val="28"/>
        </w:rPr>
        <w:t>DEL OPERATIVO PARA EL</w:t>
      </w:r>
      <w:r w:rsidR="00387479">
        <w:rPr>
          <w:b/>
          <w:sz w:val="28"/>
        </w:rPr>
        <w:t xml:space="preserve"> PROYECTO</w:t>
      </w:r>
    </w:p>
    <w:p w14:paraId="48657718" w14:textId="77777777" w:rsidR="008052DE" w:rsidRDefault="00387479" w:rsidP="00A41B11">
      <w:pPr>
        <w:shd w:val="clear" w:color="auto" w:fill="DBE5F1" w:themeFill="accent1" w:themeFillTint="33"/>
        <w:spacing w:after="0"/>
        <w:jc w:val="center"/>
        <w:rPr>
          <w:b/>
          <w:sz w:val="28"/>
        </w:rPr>
      </w:pPr>
      <w:r>
        <w:rPr>
          <w:b/>
          <w:sz w:val="28"/>
        </w:rPr>
        <w:t>“CULTURA POLÍTICA ELECTORAL – ELECCIONES 2019</w:t>
      </w:r>
      <w:r w:rsidR="008052DE">
        <w:rPr>
          <w:b/>
          <w:sz w:val="28"/>
        </w:rPr>
        <w:t>”</w:t>
      </w:r>
    </w:p>
    <w:bookmarkEnd w:id="0"/>
    <w:p w14:paraId="7796A084" w14:textId="77777777" w:rsidR="00C1224D" w:rsidRDefault="00C1224D" w:rsidP="00A41B11">
      <w:pPr>
        <w:pStyle w:val="Prrafodelista"/>
        <w:spacing w:after="0" w:line="240" w:lineRule="auto"/>
        <w:ind w:left="360"/>
        <w:jc w:val="both"/>
        <w:rPr>
          <w:b/>
        </w:rPr>
      </w:pPr>
    </w:p>
    <w:p w14:paraId="6898EF1F" w14:textId="77777777" w:rsidR="0031794B" w:rsidRPr="00C1224D" w:rsidRDefault="00387479" w:rsidP="00A41B11">
      <w:pPr>
        <w:pStyle w:val="Prrafodelista"/>
        <w:numPr>
          <w:ilvl w:val="0"/>
          <w:numId w:val="3"/>
        </w:numPr>
        <w:shd w:val="clear" w:color="auto" w:fill="C6D9F1" w:themeFill="text2" w:themeFillTint="33"/>
        <w:spacing w:before="120" w:after="120" w:line="240" w:lineRule="auto"/>
        <w:jc w:val="both"/>
        <w:rPr>
          <w:b/>
          <w:sz w:val="24"/>
        </w:rPr>
      </w:pPr>
      <w:r w:rsidRPr="00C1224D">
        <w:rPr>
          <w:b/>
          <w:sz w:val="24"/>
        </w:rPr>
        <w:t>ANTECENDENTES</w:t>
      </w:r>
    </w:p>
    <w:p w14:paraId="4E1A6C2D" w14:textId="77777777" w:rsidR="00644321" w:rsidRPr="00644321" w:rsidRDefault="00644321" w:rsidP="00A41B11">
      <w:pPr>
        <w:spacing w:before="120" w:after="120" w:line="240" w:lineRule="auto"/>
        <w:jc w:val="both"/>
        <w:rPr>
          <w:rFonts w:eastAsia="Times New Roman" w:cstheme="minorHAnsi"/>
          <w:lang w:val="es-BO" w:eastAsia="es-ES"/>
        </w:rPr>
      </w:pPr>
      <w:r w:rsidRPr="00644321">
        <w:rPr>
          <w:rFonts w:eastAsia="Times New Roman" w:cstheme="minorHAnsi"/>
          <w:lang w:eastAsia="es-ES"/>
        </w:rPr>
        <w:t xml:space="preserve">Para </w:t>
      </w:r>
      <w:r w:rsidR="000A5F1E">
        <w:rPr>
          <w:rFonts w:eastAsia="Times New Roman" w:cstheme="minorHAnsi"/>
          <w:lang w:val="es-BO" w:eastAsia="es-ES"/>
        </w:rPr>
        <w:t>la</w:t>
      </w:r>
      <w:r w:rsidRPr="00644321">
        <w:rPr>
          <w:rFonts w:eastAsia="Times New Roman" w:cstheme="minorHAnsi"/>
          <w:lang w:val="es-BO" w:eastAsia="es-ES"/>
        </w:rPr>
        <w:t xml:space="preserve"> democracia</w:t>
      </w:r>
      <w:r w:rsidR="000A5F1E">
        <w:rPr>
          <w:rFonts w:eastAsia="Times New Roman" w:cstheme="minorHAnsi"/>
          <w:lang w:val="es-BO" w:eastAsia="es-ES"/>
        </w:rPr>
        <w:t xml:space="preserve"> boliviana</w:t>
      </w:r>
      <w:r w:rsidRPr="00644321">
        <w:rPr>
          <w:rFonts w:eastAsia="Times New Roman" w:cstheme="minorHAnsi"/>
          <w:lang w:val="es-BO" w:eastAsia="es-ES"/>
        </w:rPr>
        <w:t>, que cumplió 36 años el 10 de octubre pasado, el desarrollo de un proceso electoral presidencial se constituye en uno de los hechos más importantes y significativos. Los ciudadanos expresan sus preferencias en torno a quién debería gobernarlos, son "</w:t>
      </w:r>
      <w:r w:rsidRPr="00644321">
        <w:rPr>
          <w:rFonts w:eastAsia="Times New Roman" w:cstheme="minorHAnsi"/>
          <w:i/>
          <w:lang w:val="es-BO" w:eastAsia="es-ES"/>
        </w:rPr>
        <w:t>métodos de agregación de las preferencias de un conjunto de individuos con el fin de seleccionar a los ocupantes de cargos público</w:t>
      </w:r>
      <w:r w:rsidRPr="00644321">
        <w:rPr>
          <w:rFonts w:eastAsia="Times New Roman" w:cstheme="minorHAnsi"/>
          <w:lang w:val="es-BO" w:eastAsia="es-ES"/>
        </w:rPr>
        <w:t>s"</w:t>
      </w:r>
      <w:r w:rsidRPr="00E56B96">
        <w:rPr>
          <w:b/>
          <w:vertAlign w:val="subscript"/>
          <w:lang w:val="es-BO" w:eastAsia="es-ES"/>
        </w:rPr>
        <w:footnoteReference w:id="1"/>
      </w:r>
      <w:r w:rsidRPr="00644321">
        <w:rPr>
          <w:rFonts w:eastAsia="Times New Roman" w:cstheme="minorHAnsi"/>
          <w:lang w:val="es-BO" w:eastAsia="es-ES"/>
        </w:rPr>
        <w:t>.</w:t>
      </w:r>
    </w:p>
    <w:p w14:paraId="66B4D41C" w14:textId="77777777" w:rsidR="00644321" w:rsidRPr="00644321" w:rsidRDefault="00644321" w:rsidP="00A41B11">
      <w:pPr>
        <w:spacing w:before="120" w:after="120" w:line="240" w:lineRule="auto"/>
        <w:jc w:val="both"/>
        <w:rPr>
          <w:rFonts w:eastAsia="Times New Roman" w:cstheme="minorHAnsi"/>
          <w:lang w:val="es-BO" w:eastAsia="es-ES"/>
        </w:rPr>
      </w:pPr>
      <w:r w:rsidRPr="00E56B96">
        <w:t xml:space="preserve">Como resultado de este proceso, además de concluir con la elección de un presidente, vicepresidente, senadores y diputados, que tendrán la responsabilidad de administrar el estado por un tiempo determinado, también implica efectos posteriores sobre quién y cómo se generan y administran los recursos financieros y no financieros del país, así como posibles reformas y ajustes a las políticas nacionales que repercuten en </w:t>
      </w:r>
      <w:r w:rsidR="00266500">
        <w:t>la vida</w:t>
      </w:r>
      <w:r w:rsidRPr="00E56B96">
        <w:t xml:space="preserve"> de la población.</w:t>
      </w:r>
    </w:p>
    <w:p w14:paraId="423A273D" w14:textId="77777777" w:rsidR="00644321" w:rsidRDefault="00266500" w:rsidP="00A41B11">
      <w:pPr>
        <w:spacing w:before="120" w:after="120" w:line="240" w:lineRule="auto"/>
        <w:jc w:val="both"/>
      </w:pPr>
      <w:r>
        <w:rPr>
          <w:rFonts w:eastAsia="Times New Roman" w:cstheme="minorHAnsi"/>
          <w:lang w:val="es-BO" w:eastAsia="es-ES"/>
        </w:rPr>
        <w:t>El país ha</w:t>
      </w:r>
      <w:r w:rsidR="00644321" w:rsidRPr="00F91EDC">
        <w:rPr>
          <w:rFonts w:eastAsia="Times New Roman" w:cstheme="minorHAnsi"/>
          <w:lang w:val="es-BO" w:eastAsia="es-ES"/>
        </w:rPr>
        <w:t xml:space="preserve"> ido madurando en democracia, entendiendo que todo este proceso debe estar impregnad</w:t>
      </w:r>
      <w:r w:rsidR="00644321">
        <w:rPr>
          <w:rFonts w:eastAsia="Times New Roman" w:cstheme="minorHAnsi"/>
          <w:lang w:val="es-BO" w:eastAsia="es-ES"/>
        </w:rPr>
        <w:t>o</w:t>
      </w:r>
      <w:r w:rsidR="00644321" w:rsidRPr="00F91EDC">
        <w:rPr>
          <w:rFonts w:eastAsia="Times New Roman" w:cstheme="minorHAnsi"/>
          <w:lang w:val="es-BO" w:eastAsia="es-ES"/>
        </w:rPr>
        <w:t xml:space="preserve"> por la transparencia como algo transversal, desarrollando los mecanismos necesarios para transparentar la información</w:t>
      </w:r>
      <w:r w:rsidR="00644321">
        <w:rPr>
          <w:rFonts w:eastAsia="Times New Roman" w:cstheme="minorHAnsi"/>
          <w:lang w:val="es-BO" w:eastAsia="es-ES"/>
        </w:rPr>
        <w:t>,</w:t>
      </w:r>
      <w:r w:rsidR="00644321" w:rsidRPr="00F91EDC">
        <w:rPr>
          <w:rFonts w:eastAsia="Times New Roman" w:cstheme="minorHAnsi"/>
          <w:lang w:val="es-BO" w:eastAsia="es-ES"/>
        </w:rPr>
        <w:t xml:space="preserve"> acceder a una información ágil, confiable y oportuna para toda la población</w:t>
      </w:r>
      <w:r w:rsidR="00644321">
        <w:rPr>
          <w:rFonts w:eastAsia="Times New Roman" w:cstheme="minorHAnsi"/>
          <w:lang w:val="es-BO" w:eastAsia="es-ES"/>
        </w:rPr>
        <w:t>,</w:t>
      </w:r>
      <w:r w:rsidR="00644321" w:rsidRPr="00F91EDC">
        <w:rPr>
          <w:rFonts w:eastAsia="Times New Roman" w:cstheme="minorHAnsi"/>
          <w:lang w:val="es-BO" w:eastAsia="es-ES"/>
        </w:rPr>
        <w:t xml:space="preserve"> utilizando de manera efectiva los medios de información, visibilizando diversos documentos para el ciudadano como la normativa existente, los proyectos de ley, las contrataciones, licitaciones, convocatorias, entre otros. También implica el desarrollo de</w:t>
      </w:r>
      <w:r w:rsidR="00644321">
        <w:rPr>
          <w:rFonts w:eastAsia="Times New Roman" w:cstheme="minorHAnsi"/>
          <w:lang w:val="es-BO" w:eastAsia="es-ES"/>
        </w:rPr>
        <w:t xml:space="preserve"> procesos y</w:t>
      </w:r>
      <w:r w:rsidR="00644321" w:rsidRPr="00F91EDC">
        <w:rPr>
          <w:rFonts w:eastAsia="Times New Roman" w:cstheme="minorHAnsi"/>
          <w:lang w:val="es-BO" w:eastAsia="es-ES"/>
        </w:rPr>
        <w:t xml:space="preserve"> mecanismos de</w:t>
      </w:r>
      <w:r w:rsidR="00644321">
        <w:rPr>
          <w:rFonts w:eastAsia="Times New Roman" w:cstheme="minorHAnsi"/>
          <w:lang w:val="es-BO" w:eastAsia="es-ES"/>
        </w:rPr>
        <w:t xml:space="preserve"> vigilancia ciudadana </w:t>
      </w:r>
      <w:r w:rsidR="00644321" w:rsidRPr="00F91EDC">
        <w:rPr>
          <w:rFonts w:eastAsia="Times New Roman" w:cstheme="minorHAnsi"/>
          <w:lang w:val="es-BO" w:eastAsia="es-ES"/>
        </w:rPr>
        <w:t>para evitar hechos</w:t>
      </w:r>
      <w:r w:rsidR="00644321">
        <w:rPr>
          <w:rFonts w:eastAsia="Times New Roman" w:cstheme="minorHAnsi"/>
          <w:lang w:val="es-BO" w:eastAsia="es-ES"/>
        </w:rPr>
        <w:t xml:space="preserve"> que estén fuera de la normativa en actual vigencia; y</w:t>
      </w:r>
      <w:r>
        <w:rPr>
          <w:rFonts w:eastAsia="Times New Roman" w:cstheme="minorHAnsi"/>
          <w:lang w:val="es-BO" w:eastAsia="es-ES"/>
        </w:rPr>
        <w:t>,</w:t>
      </w:r>
      <w:r w:rsidR="00644321">
        <w:rPr>
          <w:rFonts w:eastAsia="Times New Roman" w:cstheme="minorHAnsi"/>
          <w:lang w:val="es-BO" w:eastAsia="es-ES"/>
        </w:rPr>
        <w:t xml:space="preserve"> finalmente</w:t>
      </w:r>
      <w:r>
        <w:rPr>
          <w:rFonts w:eastAsia="Times New Roman" w:cstheme="minorHAnsi"/>
          <w:lang w:val="es-BO" w:eastAsia="es-ES"/>
        </w:rPr>
        <w:t>,</w:t>
      </w:r>
      <w:r w:rsidR="00644321">
        <w:rPr>
          <w:rFonts w:eastAsia="Times New Roman" w:cstheme="minorHAnsi"/>
          <w:lang w:val="es-BO" w:eastAsia="es-ES"/>
        </w:rPr>
        <w:t xml:space="preserve"> </w:t>
      </w:r>
      <w:r w:rsidR="00644321" w:rsidRPr="00F91EDC">
        <w:rPr>
          <w:rFonts w:eastAsia="Times New Roman" w:cstheme="minorHAnsi"/>
          <w:lang w:val="es-BO" w:eastAsia="es-ES"/>
        </w:rPr>
        <w:t>creando e implementando un código de ética interno que busqu</w:t>
      </w:r>
      <w:r w:rsidR="00644321">
        <w:rPr>
          <w:rFonts w:eastAsia="Times New Roman" w:cstheme="minorHAnsi"/>
          <w:lang w:val="es-BO" w:eastAsia="es-ES"/>
        </w:rPr>
        <w:t>e fortalecer la calidad de la democracia y fomentar las buenas prácticas en estos procesos.</w:t>
      </w:r>
    </w:p>
    <w:p w14:paraId="4C002CAC" w14:textId="77777777" w:rsidR="00017BAF" w:rsidRPr="00017BAF" w:rsidRDefault="00644321" w:rsidP="00A41B11">
      <w:pPr>
        <w:tabs>
          <w:tab w:val="left" w:pos="-1180"/>
          <w:tab w:val="left" w:pos="-720"/>
          <w:tab w:val="left" w:pos="180"/>
          <w:tab w:val="left" w:pos="540"/>
          <w:tab w:val="left" w:pos="900"/>
          <w:tab w:val="decimal" w:pos="6480"/>
          <w:tab w:val="decimal" w:pos="7920"/>
          <w:tab w:val="decimal" w:pos="9180"/>
        </w:tabs>
        <w:spacing w:before="120" w:after="120" w:line="240" w:lineRule="auto"/>
        <w:jc w:val="both"/>
        <w:rPr>
          <w:rFonts w:cs="Helvetica"/>
          <w:bdr w:val="none" w:sz="0" w:space="0" w:color="auto" w:frame="1"/>
          <w:shd w:val="clear" w:color="auto" w:fill="FFFFFF"/>
        </w:rPr>
      </w:pPr>
      <w:r>
        <w:rPr>
          <w:iCs/>
        </w:rPr>
        <w:t xml:space="preserve">Para ello, la </w:t>
      </w:r>
      <w:r w:rsidR="00017BAF" w:rsidRPr="00017BAF">
        <w:rPr>
          <w:iCs/>
        </w:rPr>
        <w:t xml:space="preserve">Ley N° 026 del Régimen Electoral, en su </w:t>
      </w:r>
      <w:r w:rsidR="00017BAF">
        <w:rPr>
          <w:iCs/>
        </w:rPr>
        <w:t>A</w:t>
      </w:r>
      <w:r w:rsidR="00017BAF" w:rsidRPr="00017BAF">
        <w:rPr>
          <w:iCs/>
        </w:rPr>
        <w:t>rtículo 2</w:t>
      </w:r>
      <w:r>
        <w:rPr>
          <w:iCs/>
        </w:rPr>
        <w:t>,</w:t>
      </w:r>
      <w:r w:rsidR="00017BAF" w:rsidRPr="00017BAF">
        <w:rPr>
          <w:iCs/>
        </w:rPr>
        <w:t xml:space="preserve"> señala que los principios que rigen el ejercicio de la Democracia Intercultural , específicamente en el inciso </w:t>
      </w:r>
      <w:r w:rsidRPr="00644321">
        <w:rPr>
          <w:b/>
          <w:i/>
          <w:iCs/>
        </w:rPr>
        <w:t>(</w:t>
      </w:r>
      <w:r w:rsidR="00017BAF" w:rsidRPr="00644321">
        <w:rPr>
          <w:rStyle w:val="Textoennegrita"/>
          <w:rFonts w:cs="Helvetica"/>
          <w:b w:val="0"/>
          <w:i/>
          <w:bdr w:val="none" w:sz="0" w:space="0" w:color="auto" w:frame="1"/>
          <w:shd w:val="clear" w:color="auto" w:fill="FFFFFF"/>
        </w:rPr>
        <w:t>f</w:t>
      </w:r>
      <w:r w:rsidR="00017BAF" w:rsidRPr="00644321">
        <w:rPr>
          <w:rStyle w:val="Textoennegrita"/>
          <w:rFonts w:cs="Helvetica"/>
          <w:i/>
          <w:bdr w:val="none" w:sz="0" w:space="0" w:color="auto" w:frame="1"/>
          <w:shd w:val="clear" w:color="auto" w:fill="FFFFFF"/>
        </w:rPr>
        <w:t>)</w:t>
      </w:r>
      <w:r w:rsidR="00017BAF" w:rsidRPr="00391DD7">
        <w:rPr>
          <w:rStyle w:val="Textoennegrita"/>
          <w:rFonts w:cs="Helvetica"/>
          <w:i/>
          <w:bdr w:val="none" w:sz="0" w:space="0" w:color="auto" w:frame="1"/>
          <w:shd w:val="clear" w:color="auto" w:fill="FFFFFF"/>
        </w:rPr>
        <w:t xml:space="preserve"> Participación y Control Social</w:t>
      </w:r>
      <w:r w:rsidR="00017BAF" w:rsidRPr="00017BAF">
        <w:rPr>
          <w:rStyle w:val="Textoennegrita"/>
          <w:rFonts w:cs="Helvetica"/>
          <w:b w:val="0"/>
          <w:bdr w:val="none" w:sz="0" w:space="0" w:color="auto" w:frame="1"/>
          <w:shd w:val="clear" w:color="auto" w:fill="FFFFFF"/>
        </w:rPr>
        <w:t>, textualmente indica que</w:t>
      </w:r>
      <w:r w:rsidR="00017BAF" w:rsidRPr="00017BAF">
        <w:rPr>
          <w:rStyle w:val="Textoennegrita"/>
          <w:rFonts w:cs="Helvetica"/>
          <w:bdr w:val="none" w:sz="0" w:space="0" w:color="auto" w:frame="1"/>
          <w:shd w:val="clear" w:color="auto" w:fill="FFFFFF"/>
        </w:rPr>
        <w:t xml:space="preserve"> “</w:t>
      </w:r>
      <w:r w:rsidR="00017BAF" w:rsidRPr="00017BAF">
        <w:rPr>
          <w:rFonts w:cs="Helvetica"/>
          <w:i/>
          <w:bdr w:val="none" w:sz="0" w:space="0" w:color="auto" w:frame="1"/>
          <w:shd w:val="clear" w:color="auto" w:fill="FFFFFF"/>
        </w:rPr>
        <w:t xml:space="preserve">Las bolivianas y los bolivianos, </w:t>
      </w:r>
      <w:r w:rsidR="00017BAF" w:rsidRPr="00391DD7">
        <w:rPr>
          <w:rFonts w:cs="Helvetica"/>
          <w:b/>
          <w:i/>
          <w:bdr w:val="none" w:sz="0" w:space="0" w:color="auto" w:frame="1"/>
          <w:shd w:val="clear" w:color="auto" w:fill="FFFFFF"/>
        </w:rPr>
        <w:t>de manera individual o como parte de organizaciones de la sociedad civil</w:t>
      </w:r>
      <w:r w:rsidR="00017BAF" w:rsidRPr="00017BAF">
        <w:rPr>
          <w:rFonts w:cs="Helvetica"/>
          <w:i/>
          <w:bdr w:val="none" w:sz="0" w:space="0" w:color="auto" w:frame="1"/>
          <w:shd w:val="clear" w:color="auto" w:fill="FFFFFF"/>
        </w:rPr>
        <w:t>, tienen el derecho a participar en la supervisión, vigilancia y control del cumplimiento de los procedimientos para el ejercicio de la Democracia Intercultural, según lo previsto en la Constitución y la Ley”</w:t>
      </w:r>
      <w:r w:rsidR="00017BAF" w:rsidRPr="00017BAF">
        <w:rPr>
          <w:rFonts w:cs="Helvetica"/>
          <w:bdr w:val="none" w:sz="0" w:space="0" w:color="auto" w:frame="1"/>
          <w:shd w:val="clear" w:color="auto" w:fill="FFFFFF"/>
        </w:rPr>
        <w:t>.</w:t>
      </w:r>
    </w:p>
    <w:p w14:paraId="3DBE9056" w14:textId="77777777" w:rsidR="00017BAF" w:rsidRPr="00017BAF" w:rsidRDefault="00017BAF" w:rsidP="00A41B11">
      <w:pPr>
        <w:tabs>
          <w:tab w:val="left" w:pos="-1180"/>
          <w:tab w:val="left" w:pos="-720"/>
          <w:tab w:val="left" w:pos="180"/>
          <w:tab w:val="left" w:pos="540"/>
          <w:tab w:val="left" w:pos="900"/>
          <w:tab w:val="decimal" w:pos="6480"/>
          <w:tab w:val="decimal" w:pos="7920"/>
          <w:tab w:val="decimal" w:pos="9180"/>
        </w:tabs>
        <w:spacing w:before="120" w:after="120" w:line="240" w:lineRule="auto"/>
        <w:jc w:val="both"/>
        <w:rPr>
          <w:iCs/>
        </w:rPr>
      </w:pPr>
      <w:r w:rsidRPr="00017BAF">
        <w:rPr>
          <w:rFonts w:cs="Helvetica"/>
          <w:color w:val="000000"/>
          <w:bdr w:val="none" w:sz="0" w:space="0" w:color="auto" w:frame="1"/>
          <w:shd w:val="clear" w:color="auto" w:fill="FFFFFF"/>
        </w:rPr>
        <w:t>Así mismo, L</w:t>
      </w:r>
      <w:r>
        <w:rPr>
          <w:rFonts w:cs="Helvetica"/>
          <w:color w:val="000000"/>
          <w:bdr w:val="none" w:sz="0" w:space="0" w:color="auto" w:frame="1"/>
          <w:shd w:val="clear" w:color="auto" w:fill="FFFFFF"/>
        </w:rPr>
        <w:t>ey</w:t>
      </w:r>
      <w:r w:rsidR="00391DD7">
        <w:rPr>
          <w:rFonts w:cs="Helvetica"/>
          <w:color w:val="000000"/>
          <w:bdr w:val="none" w:sz="0" w:space="0" w:color="auto" w:frame="1"/>
          <w:shd w:val="clear" w:color="auto" w:fill="FFFFFF"/>
        </w:rPr>
        <w:t xml:space="preserve"> del Órgano Electoral Plurinacional</w:t>
      </w:r>
      <w:r>
        <w:rPr>
          <w:rFonts w:cs="Helvetica"/>
          <w:color w:val="000000"/>
          <w:bdr w:val="none" w:sz="0" w:space="0" w:color="auto" w:frame="1"/>
          <w:shd w:val="clear" w:color="auto" w:fill="FFFFFF"/>
        </w:rPr>
        <w:t xml:space="preserve"> Nº </w:t>
      </w:r>
      <w:r w:rsidRPr="00017BAF">
        <w:rPr>
          <w:rFonts w:cs="Helvetica"/>
          <w:color w:val="000000"/>
          <w:bdr w:val="none" w:sz="0" w:space="0" w:color="auto" w:frame="1"/>
          <w:shd w:val="clear" w:color="auto" w:fill="FFFFFF"/>
        </w:rPr>
        <w:t>018</w:t>
      </w:r>
      <w:r>
        <w:rPr>
          <w:rFonts w:cs="Helvetica"/>
          <w:color w:val="000000"/>
          <w:bdr w:val="none" w:sz="0" w:space="0" w:color="auto" w:frame="1"/>
          <w:shd w:val="clear" w:color="auto" w:fill="FFFFFF"/>
        </w:rPr>
        <w:t>,</w:t>
      </w:r>
      <w:r w:rsidR="00391DD7">
        <w:rPr>
          <w:rFonts w:cs="Helvetica"/>
          <w:color w:val="000000"/>
          <w:bdr w:val="none" w:sz="0" w:space="0" w:color="auto" w:frame="1"/>
          <w:shd w:val="clear" w:color="auto" w:fill="FFFFFF"/>
        </w:rPr>
        <w:t xml:space="preserve"> en su</w:t>
      </w:r>
      <w:r>
        <w:rPr>
          <w:rFonts w:cs="Helvetica"/>
          <w:color w:val="000000"/>
          <w:bdr w:val="none" w:sz="0" w:space="0" w:color="auto" w:frame="1"/>
          <w:shd w:val="clear" w:color="auto" w:fill="FFFFFF"/>
        </w:rPr>
        <w:t xml:space="preserve"> </w:t>
      </w:r>
      <w:r w:rsidRPr="00017BAF">
        <w:rPr>
          <w:rFonts w:cs="Helvetica"/>
          <w:color w:val="000000"/>
          <w:bdr w:val="none" w:sz="0" w:space="0" w:color="auto" w:frame="1"/>
          <w:shd w:val="clear" w:color="auto" w:fill="FFFFFF"/>
        </w:rPr>
        <w:t>Art</w:t>
      </w:r>
      <w:r w:rsidR="00391DD7">
        <w:rPr>
          <w:rFonts w:cs="Helvetica"/>
          <w:color w:val="000000"/>
          <w:bdr w:val="none" w:sz="0" w:space="0" w:color="auto" w:frame="1"/>
          <w:shd w:val="clear" w:color="auto" w:fill="FFFFFF"/>
        </w:rPr>
        <w:t>ículo</w:t>
      </w:r>
      <w:r w:rsidRPr="00017BAF">
        <w:rPr>
          <w:rFonts w:cs="Helvetica"/>
          <w:color w:val="000000"/>
          <w:bdr w:val="none" w:sz="0" w:space="0" w:color="auto" w:frame="1"/>
          <w:shd w:val="clear" w:color="auto" w:fill="FFFFFF"/>
        </w:rPr>
        <w:t xml:space="preserve"> 9</w:t>
      </w:r>
      <w:r w:rsidR="00391DD7">
        <w:rPr>
          <w:rFonts w:cs="Helvetica"/>
          <w:color w:val="000000"/>
          <w:bdr w:val="none" w:sz="0" w:space="0" w:color="auto" w:frame="1"/>
          <w:shd w:val="clear" w:color="auto" w:fill="FFFFFF"/>
        </w:rPr>
        <w:t>,</w:t>
      </w:r>
      <w:r w:rsidRPr="00017BAF">
        <w:rPr>
          <w:rFonts w:cs="Helvetica"/>
          <w:color w:val="000000"/>
          <w:bdr w:val="none" w:sz="0" w:space="0" w:color="auto" w:frame="1"/>
          <w:shd w:val="clear" w:color="auto" w:fill="FFFFFF"/>
        </w:rPr>
        <w:t xml:space="preserve"> </w:t>
      </w:r>
      <w:r w:rsidRPr="00391DD7">
        <w:rPr>
          <w:rFonts w:cs="Helvetica"/>
          <w:b/>
          <w:color w:val="000000"/>
          <w:bdr w:val="none" w:sz="0" w:space="0" w:color="auto" w:frame="1"/>
          <w:shd w:val="clear" w:color="auto" w:fill="FFFFFF"/>
        </w:rPr>
        <w:t>Corresponsabilidad</w:t>
      </w:r>
      <w:r>
        <w:rPr>
          <w:rFonts w:cs="Helvetica"/>
          <w:color w:val="000000"/>
          <w:bdr w:val="none" w:sz="0" w:space="0" w:color="auto" w:frame="1"/>
          <w:shd w:val="clear" w:color="auto" w:fill="FFFFFF"/>
        </w:rPr>
        <w:t>,</w:t>
      </w:r>
      <w:r w:rsidR="00391DD7">
        <w:rPr>
          <w:rFonts w:cs="Helvetica"/>
          <w:color w:val="000000"/>
          <w:bdr w:val="none" w:sz="0" w:space="0" w:color="auto" w:frame="1"/>
          <w:shd w:val="clear" w:color="auto" w:fill="FFFFFF"/>
        </w:rPr>
        <w:t xml:space="preserve"> textualmente indica que </w:t>
      </w:r>
      <w:r w:rsidR="00391DD7" w:rsidRPr="00391DD7">
        <w:rPr>
          <w:rFonts w:cs="Helvetica"/>
          <w:i/>
          <w:color w:val="000000"/>
          <w:bdr w:val="none" w:sz="0" w:space="0" w:color="auto" w:frame="1"/>
          <w:shd w:val="clear" w:color="auto" w:fill="FFFFFF"/>
        </w:rPr>
        <w:t>“</w:t>
      </w:r>
      <w:r w:rsidR="00391DD7" w:rsidRPr="00391DD7">
        <w:rPr>
          <w:i/>
        </w:rPr>
        <w:t xml:space="preserve">La corresponsabilidad del desarrollo y vigilancia de los procesos electorales, referendos y revocatorias de mandato corresponde a los Órganos del Estado, a las organizaciones políticas, las naciones y pueblos indígena originario campesinos, </w:t>
      </w:r>
      <w:r w:rsidR="00391DD7" w:rsidRPr="00391DD7">
        <w:rPr>
          <w:b/>
          <w:i/>
        </w:rPr>
        <w:t>organizaciones de la sociedad civil</w:t>
      </w:r>
      <w:r w:rsidR="00391DD7" w:rsidRPr="00391DD7">
        <w:rPr>
          <w:i/>
        </w:rPr>
        <w:t xml:space="preserve"> y a la </w:t>
      </w:r>
      <w:r w:rsidR="00391DD7" w:rsidRPr="00391DD7">
        <w:rPr>
          <w:b/>
          <w:i/>
        </w:rPr>
        <w:t>ciudadanía en general</w:t>
      </w:r>
      <w:r w:rsidR="00391DD7" w:rsidRPr="00391DD7">
        <w:rPr>
          <w:i/>
        </w:rPr>
        <w:t>, en la forma y términos establecidos en la Ley del Régimen Electoral y la presente Ley</w:t>
      </w:r>
      <w:r w:rsidR="00391DD7">
        <w:rPr>
          <w:i/>
        </w:rPr>
        <w:t>”</w:t>
      </w:r>
      <w:r w:rsidR="00391DD7">
        <w:t>.</w:t>
      </w:r>
    </w:p>
    <w:p w14:paraId="52B40284" w14:textId="77777777" w:rsidR="00BD1237" w:rsidRDefault="001E7162" w:rsidP="00A41B11">
      <w:pPr>
        <w:tabs>
          <w:tab w:val="left" w:pos="-1180"/>
          <w:tab w:val="left" w:pos="-720"/>
          <w:tab w:val="left" w:pos="180"/>
          <w:tab w:val="left" w:pos="540"/>
          <w:tab w:val="left" w:pos="900"/>
          <w:tab w:val="decimal" w:pos="6480"/>
          <w:tab w:val="decimal" w:pos="7920"/>
          <w:tab w:val="decimal" w:pos="9180"/>
        </w:tabs>
        <w:spacing w:before="120" w:after="120" w:line="240" w:lineRule="auto"/>
        <w:jc w:val="both"/>
      </w:pPr>
      <w:r>
        <w:t>En ese marco y a</w:t>
      </w:r>
      <w:r w:rsidR="00BD1237">
        <w:t xml:space="preserve"> partir de la constitución de una Plataforma de </w:t>
      </w:r>
      <w:r w:rsidR="004E56B2">
        <w:t>O</w:t>
      </w:r>
      <w:r w:rsidR="00BD1237">
        <w:t xml:space="preserve">rganizaciones e </w:t>
      </w:r>
      <w:r w:rsidR="004E56B2">
        <w:t xml:space="preserve">Instituciones de sociedad civil </w:t>
      </w:r>
      <w:r w:rsidR="004E56B2" w:rsidRPr="00387479">
        <w:rPr>
          <w:b/>
        </w:rPr>
        <w:t>(“</w:t>
      </w:r>
      <w:r w:rsidR="004E56B2" w:rsidRPr="00387479">
        <w:rPr>
          <w:b/>
          <w:i/>
        </w:rPr>
        <w:t>Ruta de la Democracia”)</w:t>
      </w:r>
      <w:r>
        <w:rPr>
          <w:i/>
        </w:rPr>
        <w:t xml:space="preserve"> </w:t>
      </w:r>
      <w:r>
        <w:t>Jubileo</w:t>
      </w:r>
      <w:r w:rsidR="00BD1237">
        <w:t xml:space="preserve"> busca c</w:t>
      </w:r>
      <w:r w:rsidR="00BD1237" w:rsidRPr="004F7E0F">
        <w:t>ontribuir a un proceso electoral transparente</w:t>
      </w:r>
      <w:r w:rsidR="00644321">
        <w:t>,</w:t>
      </w:r>
      <w:r w:rsidR="00BD1237">
        <w:t xml:space="preserve"> durante el 2019</w:t>
      </w:r>
      <w:r w:rsidR="00BD1237" w:rsidRPr="004F7E0F">
        <w:t>, a partir del ejercicio de</w:t>
      </w:r>
      <w:r w:rsidR="00BD1237">
        <w:t>l</w:t>
      </w:r>
      <w:r w:rsidR="00BD1237" w:rsidRPr="004F7E0F">
        <w:t xml:space="preserve"> derecho político ciudadano de</w:t>
      </w:r>
      <w:r w:rsidR="00BD1237">
        <w:t xml:space="preserve"> poder </w:t>
      </w:r>
      <w:r w:rsidR="00387479">
        <w:t xml:space="preserve">contribuir </w:t>
      </w:r>
      <w:r w:rsidR="00BD1237">
        <w:t>realiza</w:t>
      </w:r>
      <w:r w:rsidR="00387479">
        <w:t>ndo un acompañamiento</w:t>
      </w:r>
      <w:r w:rsidR="00644321">
        <w:t xml:space="preserve"> y </w:t>
      </w:r>
      <w:r w:rsidR="00BD1237" w:rsidRPr="004F7E0F">
        <w:t>vigilancia a</w:t>
      </w:r>
      <w:r w:rsidR="003378CF">
        <w:t xml:space="preserve">l </w:t>
      </w:r>
      <w:r w:rsidR="00BD1237" w:rsidRPr="004F7E0F">
        <w:t>desarrollo de los comicios</w:t>
      </w:r>
      <w:r>
        <w:t>,</w:t>
      </w:r>
      <w:r w:rsidR="00BD1237">
        <w:t xml:space="preserve"> </w:t>
      </w:r>
      <w:r w:rsidR="00BD1237" w:rsidRPr="004F7E0F">
        <w:t xml:space="preserve">promoviendo </w:t>
      </w:r>
      <w:r w:rsidR="00644321">
        <w:t xml:space="preserve">de esta manera a </w:t>
      </w:r>
      <w:r w:rsidR="00BD1237" w:rsidRPr="004F7E0F">
        <w:t>la defensa de la democracia</w:t>
      </w:r>
      <w:r w:rsidR="00BD1237">
        <w:t>.</w:t>
      </w:r>
    </w:p>
    <w:p w14:paraId="5ED16289" w14:textId="77777777" w:rsidR="00A8589B" w:rsidRPr="001E7162" w:rsidRDefault="00A8589B" w:rsidP="00A41B11">
      <w:pPr>
        <w:tabs>
          <w:tab w:val="left" w:pos="-1180"/>
          <w:tab w:val="left" w:pos="-720"/>
          <w:tab w:val="left" w:pos="180"/>
          <w:tab w:val="left" w:pos="540"/>
          <w:tab w:val="left" w:pos="900"/>
          <w:tab w:val="decimal" w:pos="6480"/>
          <w:tab w:val="decimal" w:pos="7920"/>
          <w:tab w:val="decimal" w:pos="9180"/>
        </w:tabs>
        <w:spacing w:before="120" w:after="120" w:line="240" w:lineRule="auto"/>
        <w:jc w:val="both"/>
        <w:rPr>
          <w:iCs/>
          <w:color w:val="000000"/>
        </w:rPr>
      </w:pPr>
      <w:r>
        <w:t xml:space="preserve">Finalmente, se contempla, a la conclusión del desarrollo del proyecto, la sistematización de los hitos, acciones y actividades más relevantes desarrolladas durante todo el proceso; con el </w:t>
      </w:r>
      <w:r>
        <w:lastRenderedPageBreak/>
        <w:t>propósito fundamental de identificar las lecciones aprendidas, tanto positivas como negativas, que sirvan de referentes,</w:t>
      </w:r>
      <w:r w:rsidR="00762593">
        <w:t xml:space="preserve"> o evidencias y hallazgos,</w:t>
      </w:r>
      <w:r>
        <w:t xml:space="preserve"> tanto</w:t>
      </w:r>
      <w:r w:rsidR="00762593">
        <w:t xml:space="preserve"> para </w:t>
      </w:r>
      <w:r>
        <w:t xml:space="preserve">la alianza constituida para tal efecto, como </w:t>
      </w:r>
      <w:r w:rsidR="0059216C">
        <w:t>par</w:t>
      </w:r>
      <w:r>
        <w:t>a nuestra institución u otras</w:t>
      </w:r>
      <w:r w:rsidR="00762593">
        <w:t xml:space="preserve"> que deseen a futuro abordar este tipo de emprendimientos.</w:t>
      </w:r>
      <w:r>
        <w:t xml:space="preserve"> </w:t>
      </w:r>
    </w:p>
    <w:p w14:paraId="21BE00C8" w14:textId="77777777" w:rsidR="001E7162" w:rsidRPr="00C1224D" w:rsidRDefault="001E7162" w:rsidP="00A41B11">
      <w:pPr>
        <w:pStyle w:val="Prrafodelista"/>
        <w:numPr>
          <w:ilvl w:val="0"/>
          <w:numId w:val="3"/>
        </w:numPr>
        <w:shd w:val="clear" w:color="auto" w:fill="C6D9F1" w:themeFill="text2" w:themeFillTint="33"/>
        <w:spacing w:before="120" w:after="120" w:line="240" w:lineRule="auto"/>
        <w:jc w:val="both"/>
        <w:rPr>
          <w:b/>
          <w:sz w:val="24"/>
        </w:rPr>
      </w:pPr>
      <w:r w:rsidRPr="00C1224D">
        <w:rPr>
          <w:b/>
          <w:sz w:val="24"/>
        </w:rPr>
        <w:t>OBJETIVO</w:t>
      </w:r>
      <w:r w:rsidR="002A2E3D" w:rsidRPr="00C1224D">
        <w:rPr>
          <w:b/>
          <w:sz w:val="24"/>
        </w:rPr>
        <w:t>S</w:t>
      </w:r>
      <w:r w:rsidR="00266500">
        <w:rPr>
          <w:b/>
          <w:sz w:val="24"/>
        </w:rPr>
        <w:t xml:space="preserve"> DE LA CONSULTORÍA</w:t>
      </w:r>
    </w:p>
    <w:p w14:paraId="1130B86C" w14:textId="77777777" w:rsidR="002A2E3D" w:rsidRPr="00F925BA" w:rsidRDefault="00A41B11" w:rsidP="00A41B11">
      <w:pPr>
        <w:spacing w:before="120" w:after="120" w:line="240" w:lineRule="auto"/>
        <w:jc w:val="both"/>
        <w:rPr>
          <w:b/>
        </w:rPr>
      </w:pPr>
      <w:r w:rsidRPr="00F925BA">
        <w:rPr>
          <w:b/>
        </w:rPr>
        <w:t>OBJETIVO GENERAL:</w:t>
      </w:r>
    </w:p>
    <w:p w14:paraId="151FD0D1" w14:textId="77777777" w:rsidR="00F925BA" w:rsidRDefault="00680C29" w:rsidP="00A41B11">
      <w:pPr>
        <w:tabs>
          <w:tab w:val="left" w:pos="-1180"/>
          <w:tab w:val="left" w:pos="-720"/>
          <w:tab w:val="left" w:pos="180"/>
          <w:tab w:val="left" w:pos="540"/>
          <w:tab w:val="left" w:pos="900"/>
          <w:tab w:val="decimal" w:pos="6480"/>
          <w:tab w:val="decimal" w:pos="7920"/>
          <w:tab w:val="decimal" w:pos="9180"/>
        </w:tabs>
        <w:spacing w:before="120" w:after="120" w:line="240" w:lineRule="auto"/>
        <w:jc w:val="both"/>
      </w:pPr>
      <w:r>
        <w:t xml:space="preserve">Revisar, analizar y registrar, analítica y descriptivamente, </w:t>
      </w:r>
      <w:r w:rsidR="0059216C" w:rsidRPr="00FA086C">
        <w:t>los aspectos</w:t>
      </w:r>
      <w:r>
        <w:t xml:space="preserve"> y elementos</w:t>
      </w:r>
      <w:r w:rsidR="0059216C" w:rsidRPr="00FA086C">
        <w:t xml:space="preserve"> estratégicos e importantes</w:t>
      </w:r>
      <w:r w:rsidR="00FA086C" w:rsidRPr="00FA086C">
        <w:t xml:space="preserve"> de</w:t>
      </w:r>
      <w:r w:rsidR="00DB58A3" w:rsidRPr="00FA086C">
        <w:t xml:space="preserve"> la implementación y desarrollo</w:t>
      </w:r>
      <w:r w:rsidR="00FA086C" w:rsidRPr="00FA086C">
        <w:t xml:space="preserve"> del</w:t>
      </w:r>
      <w:r w:rsidR="00DB58A3" w:rsidRPr="00FA086C">
        <w:t xml:space="preserve"> proyecto </w:t>
      </w:r>
      <w:r w:rsidR="00DB58A3" w:rsidRPr="001668D7">
        <w:rPr>
          <w:b/>
        </w:rPr>
        <w:t>“</w:t>
      </w:r>
      <w:r w:rsidR="00DB58A3" w:rsidRPr="001668D7">
        <w:rPr>
          <w:b/>
          <w:i/>
        </w:rPr>
        <w:t>Cultura Política Electoral – Elecciones 2019”</w:t>
      </w:r>
      <w:r w:rsidR="00DB58A3" w:rsidRPr="00FA086C">
        <w:rPr>
          <w:i/>
        </w:rPr>
        <w:t xml:space="preserve">, </w:t>
      </w:r>
      <w:r w:rsidR="00DB58A3" w:rsidRPr="00FA086C">
        <w:t>rescatando</w:t>
      </w:r>
      <w:r w:rsidR="0059216C" w:rsidRPr="00FA086C">
        <w:t xml:space="preserve"> </w:t>
      </w:r>
      <w:r w:rsidR="00DB58A3" w:rsidRPr="00FA086C">
        <w:t>experiencias,</w:t>
      </w:r>
      <w:r>
        <w:t xml:space="preserve"> </w:t>
      </w:r>
      <w:r w:rsidR="00DB58A3" w:rsidRPr="00FA086C">
        <w:t>hitos, acciones</w:t>
      </w:r>
      <w:r>
        <w:t xml:space="preserve"> y</w:t>
      </w:r>
      <w:r w:rsidR="00DB58A3" w:rsidRPr="00FA086C">
        <w:t xml:space="preserve"> actividades</w:t>
      </w:r>
      <w:r>
        <w:t>;</w:t>
      </w:r>
      <w:r w:rsidR="001668D7">
        <w:t xml:space="preserve"> así como</w:t>
      </w:r>
      <w:r w:rsidR="00F02FC8">
        <w:t xml:space="preserve"> </w:t>
      </w:r>
      <w:r>
        <w:t>los</w:t>
      </w:r>
      <w:r w:rsidR="0059216C" w:rsidRPr="00FA086C">
        <w:t xml:space="preserve"> aspectos positivos y negativos</w:t>
      </w:r>
      <w:r>
        <w:t xml:space="preserve"> detectados en los diversos procesos</w:t>
      </w:r>
      <w:r w:rsidR="00F02FC8">
        <w:t xml:space="preserve"> desarrollados en este emprendimiento;</w:t>
      </w:r>
      <w:r w:rsidR="001668D7">
        <w:t xml:space="preserve"> por otra parte, </w:t>
      </w:r>
      <w:r w:rsidR="00AB3892">
        <w:t>identificar, analizar y compartir las buenas</w:t>
      </w:r>
      <w:r w:rsidR="001668D7">
        <w:t xml:space="preserve"> prácticas</w:t>
      </w:r>
      <w:r w:rsidR="00AB3892">
        <w:t xml:space="preserve"> y las </w:t>
      </w:r>
      <w:r w:rsidR="00F02FC8">
        <w:t>lecciones aprendidas,</w:t>
      </w:r>
      <w:r>
        <w:t xml:space="preserve"> </w:t>
      </w:r>
      <w:r w:rsidR="000A54AB">
        <w:t>que sirvan de referentes</w:t>
      </w:r>
      <w:r w:rsidR="0059216C" w:rsidRPr="00FA086C">
        <w:t xml:space="preserve"> o evidencias, para</w:t>
      </w:r>
      <w:r w:rsidR="00F02FC8">
        <w:t xml:space="preserve"> las instancias ejecutoras </w:t>
      </w:r>
      <w:r w:rsidR="0059216C" w:rsidRPr="00FA086C">
        <w:t>u otras que</w:t>
      </w:r>
      <w:r w:rsidR="00F02FC8">
        <w:t xml:space="preserve"> a futuro</w:t>
      </w:r>
      <w:r w:rsidR="0059216C" w:rsidRPr="00FA086C">
        <w:t xml:space="preserve"> deseen abordar este tipo de emprendimientos. </w:t>
      </w:r>
    </w:p>
    <w:p w14:paraId="009AA3A4" w14:textId="77777777" w:rsidR="00FA086C" w:rsidRDefault="00A41B11" w:rsidP="00A41B11">
      <w:pPr>
        <w:tabs>
          <w:tab w:val="left" w:pos="-1180"/>
          <w:tab w:val="left" w:pos="-720"/>
          <w:tab w:val="left" w:pos="180"/>
          <w:tab w:val="left" w:pos="540"/>
          <w:tab w:val="left" w:pos="900"/>
          <w:tab w:val="decimal" w:pos="6480"/>
          <w:tab w:val="decimal" w:pos="7920"/>
          <w:tab w:val="decimal" w:pos="9180"/>
        </w:tabs>
        <w:spacing w:before="120" w:after="120" w:line="240" w:lineRule="auto"/>
        <w:jc w:val="both"/>
        <w:rPr>
          <w:b/>
        </w:rPr>
      </w:pPr>
      <w:r w:rsidRPr="00F925BA">
        <w:rPr>
          <w:b/>
        </w:rPr>
        <w:t xml:space="preserve">OBJETIVOS </w:t>
      </w:r>
      <w:r>
        <w:rPr>
          <w:b/>
        </w:rPr>
        <w:t>E</w:t>
      </w:r>
      <w:r w:rsidRPr="00F925BA">
        <w:rPr>
          <w:b/>
        </w:rPr>
        <w:t xml:space="preserve">SPECÍFICOS: </w:t>
      </w:r>
    </w:p>
    <w:p w14:paraId="47848985" w14:textId="77777777" w:rsidR="00FA086C" w:rsidRPr="00547E19" w:rsidRDefault="00204C69" w:rsidP="00A41B11">
      <w:pPr>
        <w:pStyle w:val="Prrafodelista"/>
        <w:numPr>
          <w:ilvl w:val="0"/>
          <w:numId w:val="27"/>
        </w:numPr>
        <w:tabs>
          <w:tab w:val="left" w:pos="-1180"/>
          <w:tab w:val="left" w:pos="-720"/>
          <w:tab w:val="left" w:pos="900"/>
          <w:tab w:val="decimal" w:pos="6480"/>
          <w:tab w:val="decimal" w:pos="7920"/>
          <w:tab w:val="decimal" w:pos="9180"/>
        </w:tabs>
        <w:spacing w:before="120" w:after="120" w:line="240" w:lineRule="auto"/>
        <w:jc w:val="both"/>
      </w:pPr>
      <w:r w:rsidRPr="00547E19">
        <w:t>Analizar</w:t>
      </w:r>
      <w:r w:rsidR="00FA086C" w:rsidRPr="00547E19">
        <w:t>, técnica y metodológicamente,</w:t>
      </w:r>
      <w:r w:rsidRPr="00547E19">
        <w:t xml:space="preserve"> el</w:t>
      </w:r>
      <w:r w:rsidR="00FA086C" w:rsidRPr="00547E19">
        <w:t xml:space="preserve"> proceso de</w:t>
      </w:r>
      <w:r w:rsidRPr="00547E19">
        <w:t xml:space="preserve"> diseño y ejecución del</w:t>
      </w:r>
      <w:r w:rsidR="00FA086C" w:rsidRPr="00547E19">
        <w:t xml:space="preserve"> operativo</w:t>
      </w:r>
      <w:r w:rsidRPr="00547E19">
        <w:t xml:space="preserve"> del Proyecto. </w:t>
      </w:r>
    </w:p>
    <w:p w14:paraId="429C7CF9" w14:textId="77777777" w:rsidR="00FA086C" w:rsidRPr="00547E19" w:rsidRDefault="00204C69" w:rsidP="00A41B11">
      <w:pPr>
        <w:pStyle w:val="Prrafodelista"/>
        <w:numPr>
          <w:ilvl w:val="0"/>
          <w:numId w:val="27"/>
        </w:numPr>
        <w:tabs>
          <w:tab w:val="left" w:pos="-1180"/>
          <w:tab w:val="left" w:pos="-720"/>
          <w:tab w:val="left" w:pos="900"/>
          <w:tab w:val="decimal" w:pos="6480"/>
          <w:tab w:val="decimal" w:pos="7920"/>
          <w:tab w:val="decimal" w:pos="9180"/>
        </w:tabs>
        <w:spacing w:before="120" w:after="120" w:line="240" w:lineRule="auto"/>
        <w:jc w:val="both"/>
      </w:pPr>
      <w:r w:rsidRPr="00547E19">
        <w:t>Destacar los principales procesos internos</w:t>
      </w:r>
      <w:r w:rsidR="00FA086C" w:rsidRPr="00547E19">
        <w:t xml:space="preserve"> (sistemas),</w:t>
      </w:r>
      <w:r w:rsidRPr="00547E19">
        <w:t xml:space="preserve"> </w:t>
      </w:r>
      <w:r w:rsidR="00FA086C" w:rsidRPr="00547E19">
        <w:t>tanto de las etapas de planificación, como de la e</w:t>
      </w:r>
      <w:r w:rsidR="00F925BA" w:rsidRPr="00547E19">
        <w:t>jecución</w:t>
      </w:r>
      <w:r w:rsidR="00FA086C" w:rsidRPr="00547E19">
        <w:t xml:space="preserve"> del proyecto</w:t>
      </w:r>
      <w:r w:rsidR="00F925BA" w:rsidRPr="00547E19">
        <w:t>,</w:t>
      </w:r>
      <w:r w:rsidR="00FA086C" w:rsidRPr="00547E19">
        <w:t xml:space="preserve"> </w:t>
      </w:r>
      <w:r w:rsidRPr="00547E19">
        <w:t xml:space="preserve">identificando </w:t>
      </w:r>
      <w:r w:rsidR="00FA086C" w:rsidRPr="00547E19">
        <w:t xml:space="preserve">sus </w:t>
      </w:r>
      <w:r w:rsidRPr="00547E19">
        <w:t>princi</w:t>
      </w:r>
      <w:r w:rsidR="00FA086C" w:rsidRPr="00547E19">
        <w:t>pales fortalezas y debilidades.</w:t>
      </w:r>
    </w:p>
    <w:p w14:paraId="0873309B" w14:textId="77777777" w:rsidR="00FA086C" w:rsidRPr="00547E19" w:rsidRDefault="00204C69" w:rsidP="00A41B11">
      <w:pPr>
        <w:pStyle w:val="Prrafodelista"/>
        <w:numPr>
          <w:ilvl w:val="0"/>
          <w:numId w:val="27"/>
        </w:numPr>
        <w:tabs>
          <w:tab w:val="left" w:pos="-1180"/>
          <w:tab w:val="left" w:pos="-720"/>
          <w:tab w:val="left" w:pos="900"/>
          <w:tab w:val="decimal" w:pos="6480"/>
          <w:tab w:val="decimal" w:pos="7920"/>
          <w:tab w:val="decimal" w:pos="9180"/>
        </w:tabs>
        <w:spacing w:before="120" w:after="120" w:line="240" w:lineRule="auto"/>
        <w:jc w:val="both"/>
      </w:pPr>
      <w:r w:rsidRPr="00547E19">
        <w:t>Identificar los principales aprendizajes obtenidos p</w:t>
      </w:r>
      <w:r w:rsidR="00FA086C" w:rsidRPr="00547E19">
        <w:t>or los ejecutores del programa.</w:t>
      </w:r>
    </w:p>
    <w:p w14:paraId="461C5D1C" w14:textId="77777777" w:rsidR="00FA086C" w:rsidRPr="00547E19" w:rsidRDefault="00FA086C" w:rsidP="00A41B11">
      <w:pPr>
        <w:pStyle w:val="Prrafodelista"/>
        <w:numPr>
          <w:ilvl w:val="0"/>
          <w:numId w:val="27"/>
        </w:numPr>
        <w:tabs>
          <w:tab w:val="left" w:pos="-1180"/>
          <w:tab w:val="left" w:pos="-720"/>
          <w:tab w:val="left" w:pos="900"/>
          <w:tab w:val="decimal" w:pos="6480"/>
          <w:tab w:val="decimal" w:pos="7920"/>
          <w:tab w:val="decimal" w:pos="9180"/>
        </w:tabs>
        <w:spacing w:before="120" w:after="120" w:line="240" w:lineRule="auto"/>
        <w:jc w:val="both"/>
      </w:pPr>
      <w:r w:rsidRPr="00547E19">
        <w:t>Identificar y</w:t>
      </w:r>
      <w:r w:rsidR="00A41B11">
        <w:t xml:space="preserve"> desarrollar </w:t>
      </w:r>
      <w:r w:rsidRPr="00547E19">
        <w:t>principales componentes o procesos estratégicos del proyecto, como:</w:t>
      </w:r>
    </w:p>
    <w:p w14:paraId="492CDADB" w14:textId="77777777" w:rsidR="00FA086C" w:rsidRPr="0091754B" w:rsidRDefault="00A41B11" w:rsidP="00A41B11">
      <w:pPr>
        <w:pStyle w:val="Prrafodelista"/>
        <w:numPr>
          <w:ilvl w:val="1"/>
          <w:numId w:val="26"/>
        </w:numPr>
        <w:tabs>
          <w:tab w:val="left" w:pos="-1180"/>
          <w:tab w:val="left" w:pos="-720"/>
          <w:tab w:val="left" w:pos="900"/>
          <w:tab w:val="decimal" w:pos="6480"/>
          <w:tab w:val="decimal" w:pos="7920"/>
          <w:tab w:val="decimal" w:pos="9180"/>
        </w:tabs>
        <w:spacing w:before="120" w:after="120" w:line="240" w:lineRule="auto"/>
        <w:jc w:val="both"/>
      </w:pPr>
      <w:r>
        <w:t>La d</w:t>
      </w:r>
      <w:r w:rsidR="00FA086C" w:rsidRPr="0091754B">
        <w:t>eterminación y desarrollo de la muestra y del operativo.</w:t>
      </w:r>
    </w:p>
    <w:p w14:paraId="58D4DBAC" w14:textId="77777777" w:rsidR="00A41B11" w:rsidRDefault="00A41B11" w:rsidP="00A41B11">
      <w:pPr>
        <w:pStyle w:val="Prrafodelista"/>
        <w:numPr>
          <w:ilvl w:val="1"/>
          <w:numId w:val="26"/>
        </w:numPr>
        <w:tabs>
          <w:tab w:val="left" w:pos="-1180"/>
          <w:tab w:val="left" w:pos="-720"/>
          <w:tab w:val="left" w:pos="900"/>
          <w:tab w:val="decimal" w:pos="6480"/>
          <w:tab w:val="decimal" w:pos="7920"/>
          <w:tab w:val="decimal" w:pos="9180"/>
        </w:tabs>
        <w:spacing w:before="120" w:after="120" w:line="240" w:lineRule="auto"/>
        <w:jc w:val="both"/>
      </w:pPr>
      <w:r>
        <w:t>El d</w:t>
      </w:r>
      <w:r w:rsidR="00FA086C" w:rsidRPr="0091754B">
        <w:t>iseño</w:t>
      </w:r>
      <w:r>
        <w:t xml:space="preserve">, desarrollo </w:t>
      </w:r>
      <w:r w:rsidR="00FA086C" w:rsidRPr="0091754B">
        <w:t>y resultados de cada una de las pruebas piloto (Alfa, Beta, Gamma).</w:t>
      </w:r>
    </w:p>
    <w:p w14:paraId="78FC46B3" w14:textId="77777777" w:rsidR="00A41B11" w:rsidRPr="00A41B11" w:rsidRDefault="00A41B11" w:rsidP="00A41B11">
      <w:pPr>
        <w:pStyle w:val="Prrafodelista"/>
        <w:numPr>
          <w:ilvl w:val="1"/>
          <w:numId w:val="26"/>
        </w:numPr>
        <w:tabs>
          <w:tab w:val="left" w:pos="-1180"/>
          <w:tab w:val="left" w:pos="-720"/>
          <w:tab w:val="left" w:pos="900"/>
          <w:tab w:val="decimal" w:pos="6480"/>
          <w:tab w:val="decimal" w:pos="7920"/>
          <w:tab w:val="decimal" w:pos="9180"/>
        </w:tabs>
        <w:spacing w:before="120" w:after="120" w:line="240" w:lineRule="auto"/>
        <w:jc w:val="both"/>
      </w:pPr>
      <w:r>
        <w:t xml:space="preserve">Operativo del </w:t>
      </w:r>
      <w:r w:rsidR="00FA086C" w:rsidRPr="0091754B">
        <w:t>Día “E” (de las elecciones generales). Este proceso deberá presentar el detalle necesario en lo referente a: desarrol</w:t>
      </w:r>
      <w:r w:rsidR="00547E19" w:rsidRPr="0091754B">
        <w:t>lo del operativo, recopilación, procesamiento y presentados de resultados, hallazgos sobre posibles irregularidades, etc.).</w:t>
      </w:r>
    </w:p>
    <w:p w14:paraId="01312C7B" w14:textId="77777777" w:rsidR="00157D08" w:rsidRPr="00D05C99" w:rsidRDefault="00A41B11" w:rsidP="00A41B11">
      <w:pPr>
        <w:pStyle w:val="Prrafodelista"/>
        <w:tabs>
          <w:tab w:val="left" w:pos="-1180"/>
          <w:tab w:val="left" w:pos="-720"/>
          <w:tab w:val="left" w:pos="900"/>
          <w:tab w:val="decimal" w:pos="6480"/>
          <w:tab w:val="decimal" w:pos="7920"/>
          <w:tab w:val="decimal" w:pos="9180"/>
        </w:tabs>
        <w:spacing w:before="120" w:after="120" w:line="240" w:lineRule="auto"/>
        <w:ind w:left="0"/>
        <w:jc w:val="both"/>
        <w:rPr>
          <w:rFonts w:ascii="Arial" w:hAnsi="Arial" w:cs="Arial"/>
          <w:bCs/>
          <w:sz w:val="20"/>
          <w:szCs w:val="20"/>
        </w:rPr>
      </w:pPr>
      <w:r w:rsidRPr="00D05C99">
        <w:rPr>
          <w:rFonts w:ascii="Arial" w:hAnsi="Arial" w:cs="Arial"/>
          <w:bCs/>
          <w:sz w:val="20"/>
          <w:szCs w:val="20"/>
        </w:rPr>
        <w:t xml:space="preserve"> </w:t>
      </w:r>
    </w:p>
    <w:p w14:paraId="56840A14" w14:textId="77777777" w:rsidR="005F0913" w:rsidRPr="005F0913" w:rsidRDefault="00445CBB" w:rsidP="00A41B11">
      <w:pPr>
        <w:pStyle w:val="Prrafodelista"/>
        <w:numPr>
          <w:ilvl w:val="0"/>
          <w:numId w:val="3"/>
        </w:numPr>
        <w:shd w:val="clear" w:color="auto" w:fill="C6D9F1" w:themeFill="text2" w:themeFillTint="33"/>
        <w:spacing w:before="120" w:after="120" w:line="240" w:lineRule="auto"/>
        <w:ind w:left="0"/>
        <w:jc w:val="both"/>
        <w:rPr>
          <w:b/>
          <w:sz w:val="24"/>
        </w:rPr>
      </w:pPr>
      <w:r>
        <w:rPr>
          <w:b/>
          <w:sz w:val="24"/>
        </w:rPr>
        <w:t xml:space="preserve">PRINCIPALES </w:t>
      </w:r>
      <w:r w:rsidR="00266500">
        <w:rPr>
          <w:b/>
          <w:sz w:val="24"/>
        </w:rPr>
        <w:t>ACTIVIDADES</w:t>
      </w:r>
      <w:r w:rsidR="005F0913" w:rsidRPr="005F0913">
        <w:rPr>
          <w:b/>
          <w:sz w:val="24"/>
        </w:rPr>
        <w:t xml:space="preserve"> </w:t>
      </w:r>
    </w:p>
    <w:p w14:paraId="22837F3B" w14:textId="77777777" w:rsidR="005F0913" w:rsidRPr="005F0913" w:rsidRDefault="005F0913" w:rsidP="00A41B11">
      <w:pPr>
        <w:pStyle w:val="Prrafodelista"/>
        <w:spacing w:before="120" w:after="120" w:line="240" w:lineRule="auto"/>
        <w:ind w:left="0"/>
        <w:jc w:val="both"/>
        <w:rPr>
          <w:b/>
          <w:sz w:val="24"/>
        </w:rPr>
      </w:pPr>
    </w:p>
    <w:p w14:paraId="29B4B0D5" w14:textId="77777777" w:rsidR="0091754B" w:rsidRDefault="0091754B" w:rsidP="00A41B11">
      <w:pPr>
        <w:pStyle w:val="Prrafodelista"/>
        <w:numPr>
          <w:ilvl w:val="0"/>
          <w:numId w:val="29"/>
        </w:numPr>
        <w:spacing w:before="120" w:after="120" w:line="240" w:lineRule="auto"/>
        <w:ind w:left="0"/>
        <w:jc w:val="both"/>
      </w:pPr>
      <w:r>
        <w:t>Elaborar un Plan de Trabajo, en el marco del operativo y proyecto aprobado</w:t>
      </w:r>
      <w:r w:rsidR="00445CBB">
        <w:t>s</w:t>
      </w:r>
      <w:r>
        <w:t>.</w:t>
      </w:r>
    </w:p>
    <w:p w14:paraId="13F0B047" w14:textId="77777777" w:rsidR="0091754B" w:rsidRDefault="005F0913" w:rsidP="00A41B11">
      <w:pPr>
        <w:pStyle w:val="Prrafodelista"/>
        <w:numPr>
          <w:ilvl w:val="0"/>
          <w:numId w:val="29"/>
        </w:numPr>
        <w:spacing w:before="120" w:after="120" w:line="240" w:lineRule="auto"/>
        <w:ind w:left="0"/>
        <w:jc w:val="both"/>
      </w:pPr>
      <w:r>
        <w:t>Re</w:t>
      </w:r>
      <w:r w:rsidR="0091754B">
        <w:t>alizar la re</w:t>
      </w:r>
      <w:r>
        <w:t>visión</w:t>
      </w:r>
      <w:r w:rsidR="00445CBB">
        <w:t xml:space="preserve"> y análisis de la</w:t>
      </w:r>
      <w:r>
        <w:t xml:space="preserve"> documenta</w:t>
      </w:r>
      <w:r w:rsidR="00445CBB">
        <w:t xml:space="preserve">ción, </w:t>
      </w:r>
      <w:r w:rsidR="0091754B">
        <w:t>información</w:t>
      </w:r>
      <w:r w:rsidR="00445CBB">
        <w:t xml:space="preserve"> y datos</w:t>
      </w:r>
      <w:r w:rsidR="0091754B">
        <w:t xml:space="preserve"> generad</w:t>
      </w:r>
      <w:r w:rsidR="00445CBB">
        <w:t>os</w:t>
      </w:r>
      <w:r w:rsidR="0091754B">
        <w:t xml:space="preserve"> por el proyecto</w:t>
      </w:r>
      <w:r w:rsidR="00445CBB">
        <w:t>,</w:t>
      </w:r>
      <w:r w:rsidR="0091754B">
        <w:t xml:space="preserve"> en cada una de sus etapas</w:t>
      </w:r>
      <w:r>
        <w:t>.</w:t>
      </w:r>
    </w:p>
    <w:p w14:paraId="13A73F8E" w14:textId="77777777" w:rsidR="00445CBB" w:rsidRDefault="0091754B" w:rsidP="00A41B11">
      <w:pPr>
        <w:pStyle w:val="Prrafodelista"/>
        <w:numPr>
          <w:ilvl w:val="0"/>
          <w:numId w:val="29"/>
        </w:numPr>
        <w:spacing w:before="120" w:after="120" w:line="240" w:lineRule="auto"/>
        <w:ind w:left="0"/>
        <w:jc w:val="both"/>
      </w:pPr>
      <w:r>
        <w:t xml:space="preserve">En función al Plan de Trabajo aprobado, </w:t>
      </w:r>
      <w:r w:rsidR="00445CBB">
        <w:t>recopilar, sistematizar y analizar la información generada en cada uno de los procesos del operativo, reuniones técnicas, procesos de reclutamiento, talleres de capacitación y otros, previstos en el proyecto.</w:t>
      </w:r>
    </w:p>
    <w:p w14:paraId="123DE110" w14:textId="77777777" w:rsidR="00547A47" w:rsidRDefault="00445CBB" w:rsidP="00A41B11">
      <w:pPr>
        <w:pStyle w:val="Prrafodelista"/>
        <w:numPr>
          <w:ilvl w:val="0"/>
          <w:numId w:val="29"/>
        </w:numPr>
        <w:spacing w:before="120" w:after="120" w:line="240" w:lineRule="auto"/>
        <w:ind w:left="0"/>
        <w:jc w:val="both"/>
      </w:pPr>
      <w:r>
        <w:t>Elaborar informes, de medio término y final, adjuntando todos los anexos necesarios.</w:t>
      </w:r>
    </w:p>
    <w:p w14:paraId="6AEFD84F" w14:textId="77777777" w:rsidR="00204C69" w:rsidRDefault="00547A47" w:rsidP="00A41B11">
      <w:pPr>
        <w:pStyle w:val="Prrafodelista"/>
        <w:numPr>
          <w:ilvl w:val="0"/>
          <w:numId w:val="29"/>
        </w:numPr>
        <w:spacing w:before="120" w:after="120" w:line="240" w:lineRule="auto"/>
        <w:ind w:left="0"/>
        <w:jc w:val="both"/>
      </w:pPr>
      <w:r>
        <w:t xml:space="preserve">Presentar, a Jubileo, </w:t>
      </w:r>
      <w:r w:rsidR="00204C69">
        <w:t>los informes</w:t>
      </w:r>
      <w:r>
        <w:t>, de avance y</w:t>
      </w:r>
      <w:r w:rsidR="00204C69">
        <w:t xml:space="preserve"> final</w:t>
      </w:r>
      <w:r>
        <w:t>,</w:t>
      </w:r>
      <w:r w:rsidR="00204C69">
        <w:t xml:space="preserve"> en formato magnético y</w:t>
      </w:r>
      <w:r>
        <w:t xml:space="preserve"> al menos en una impresión original.</w:t>
      </w:r>
    </w:p>
    <w:p w14:paraId="0E4A4311" w14:textId="77777777" w:rsidR="00A41B11" w:rsidRPr="00547A47" w:rsidRDefault="00A41B11" w:rsidP="00A41B11">
      <w:pPr>
        <w:pStyle w:val="Prrafodelista"/>
        <w:spacing w:before="120" w:after="120" w:line="240" w:lineRule="auto"/>
        <w:ind w:left="0"/>
        <w:jc w:val="both"/>
      </w:pPr>
    </w:p>
    <w:p w14:paraId="51FB9A19" w14:textId="77777777" w:rsidR="00A41B11" w:rsidRPr="00C1224D" w:rsidRDefault="00A41B11" w:rsidP="00A41B11">
      <w:pPr>
        <w:pStyle w:val="Prrafodelista"/>
        <w:numPr>
          <w:ilvl w:val="0"/>
          <w:numId w:val="3"/>
        </w:numPr>
        <w:shd w:val="clear" w:color="auto" w:fill="C6D9F1" w:themeFill="text2" w:themeFillTint="33"/>
        <w:spacing w:before="120" w:after="120" w:line="240" w:lineRule="auto"/>
        <w:ind w:left="0"/>
        <w:jc w:val="both"/>
        <w:rPr>
          <w:b/>
          <w:sz w:val="24"/>
        </w:rPr>
      </w:pPr>
      <w:r w:rsidRPr="00C1224D">
        <w:rPr>
          <w:b/>
          <w:sz w:val="24"/>
        </w:rPr>
        <w:t>PRINCIPALES PRODUC</w:t>
      </w:r>
      <w:r w:rsidR="00266500">
        <w:rPr>
          <w:b/>
          <w:sz w:val="24"/>
        </w:rPr>
        <w:t>TOS A OBTENER</w:t>
      </w:r>
    </w:p>
    <w:p w14:paraId="3C539064" w14:textId="77777777" w:rsidR="00A41B11" w:rsidRDefault="00A41B11" w:rsidP="00A41B11">
      <w:pPr>
        <w:spacing w:before="120" w:after="120"/>
        <w:jc w:val="both"/>
      </w:pPr>
      <w:r>
        <w:t>Los principales productos a obtener, en función a los objetivos establecidos, son los siguientes:</w:t>
      </w:r>
    </w:p>
    <w:p w14:paraId="6CD727F7" w14:textId="77777777" w:rsidR="00A41B11" w:rsidRDefault="00A41B11" w:rsidP="00A41B11">
      <w:pPr>
        <w:pStyle w:val="Prrafodelista"/>
        <w:numPr>
          <w:ilvl w:val="0"/>
          <w:numId w:val="32"/>
        </w:numPr>
        <w:spacing w:before="120" w:after="120"/>
        <w:ind w:left="0"/>
        <w:jc w:val="both"/>
      </w:pPr>
      <w:r>
        <w:t>Plan de Trabajo (que responda al operativo aprobado).</w:t>
      </w:r>
    </w:p>
    <w:p w14:paraId="15250E31" w14:textId="77777777" w:rsidR="00A41B11" w:rsidRDefault="00A41B11" w:rsidP="00A41B11">
      <w:pPr>
        <w:pStyle w:val="Prrafodelista"/>
        <w:numPr>
          <w:ilvl w:val="0"/>
          <w:numId w:val="32"/>
        </w:numPr>
        <w:spacing w:before="120" w:after="120"/>
        <w:ind w:left="0"/>
        <w:jc w:val="both"/>
      </w:pPr>
      <w:r>
        <w:t>Propuesta de estructura del documento de sistematización.</w:t>
      </w:r>
    </w:p>
    <w:p w14:paraId="499E3129" w14:textId="77777777" w:rsidR="00A41B11" w:rsidRDefault="00A41B11" w:rsidP="00A41B11">
      <w:pPr>
        <w:pStyle w:val="Prrafodelista"/>
        <w:numPr>
          <w:ilvl w:val="0"/>
          <w:numId w:val="32"/>
        </w:numPr>
        <w:spacing w:before="120" w:after="120"/>
        <w:ind w:left="0"/>
        <w:jc w:val="both"/>
      </w:pPr>
      <w:r>
        <w:t>Metodología de la sistematización.</w:t>
      </w:r>
    </w:p>
    <w:p w14:paraId="54D0D70C" w14:textId="77777777" w:rsidR="00A41B11" w:rsidRDefault="00A41B11" w:rsidP="00A41B11">
      <w:pPr>
        <w:pStyle w:val="Prrafodelista"/>
        <w:numPr>
          <w:ilvl w:val="0"/>
          <w:numId w:val="32"/>
        </w:numPr>
        <w:spacing w:before="120" w:after="120"/>
        <w:ind w:left="0"/>
        <w:jc w:val="both"/>
      </w:pPr>
      <w:r>
        <w:t>Informe preliminar (sujeto a ajuste y/o complementación).</w:t>
      </w:r>
    </w:p>
    <w:p w14:paraId="6AD6C970" w14:textId="77777777" w:rsidR="00A41B11" w:rsidRDefault="00A41B11" w:rsidP="00A41B11">
      <w:pPr>
        <w:pStyle w:val="Prrafodelista"/>
        <w:numPr>
          <w:ilvl w:val="0"/>
          <w:numId w:val="32"/>
        </w:numPr>
        <w:spacing w:before="120" w:after="120"/>
        <w:ind w:left="0"/>
        <w:jc w:val="both"/>
      </w:pPr>
      <w:r>
        <w:lastRenderedPageBreak/>
        <w:t>Informe final.</w:t>
      </w:r>
    </w:p>
    <w:p w14:paraId="4CFAC4F9" w14:textId="77777777" w:rsidR="00A41B11" w:rsidRDefault="00A41B11" w:rsidP="00A41B11">
      <w:pPr>
        <w:pStyle w:val="Prrafodelista"/>
        <w:spacing w:before="120" w:after="120"/>
        <w:ind w:left="0"/>
        <w:jc w:val="both"/>
      </w:pPr>
    </w:p>
    <w:p w14:paraId="4B6364E4" w14:textId="77777777" w:rsidR="00A41B11" w:rsidRPr="00C67408" w:rsidRDefault="00266500" w:rsidP="00A41B11">
      <w:pPr>
        <w:pStyle w:val="Prrafodelista"/>
        <w:numPr>
          <w:ilvl w:val="0"/>
          <w:numId w:val="3"/>
        </w:numPr>
        <w:shd w:val="clear" w:color="auto" w:fill="C6D9F1" w:themeFill="text2" w:themeFillTint="33"/>
        <w:spacing w:before="120" w:after="120" w:line="240" w:lineRule="auto"/>
        <w:jc w:val="both"/>
        <w:rPr>
          <w:b/>
          <w:sz w:val="24"/>
        </w:rPr>
      </w:pPr>
      <w:r>
        <w:rPr>
          <w:b/>
          <w:sz w:val="24"/>
        </w:rPr>
        <w:t>MODALIDAD DE TRABAJO</w:t>
      </w:r>
    </w:p>
    <w:p w14:paraId="3F224FE7" w14:textId="77777777" w:rsidR="00A41B11" w:rsidRDefault="00A41B11" w:rsidP="00A41B11">
      <w:pPr>
        <w:spacing w:before="120" w:after="120"/>
        <w:jc w:val="both"/>
      </w:pPr>
      <w:r>
        <w:t xml:space="preserve">El consultor o la empresa consultora a ser contratada tendrán como oficinas y </w:t>
      </w:r>
      <w:r w:rsidRPr="00C703C2">
        <w:t xml:space="preserve">centro de </w:t>
      </w:r>
      <w:r>
        <w:t>operaciones</w:t>
      </w:r>
      <w:r w:rsidRPr="00C703C2">
        <w:t xml:space="preserve"> la</w:t>
      </w:r>
      <w:r>
        <w:t>s oficinas de Fundación Jubileo, institución que se compromete a dotar al consultor o empresa contratada, de</w:t>
      </w:r>
      <w:r w:rsidRPr="00C703C2">
        <w:t xml:space="preserve"> un espacio de trabajo,</w:t>
      </w:r>
      <w:r>
        <w:t xml:space="preserve"> equipos de trabajo (computadora e impresora), </w:t>
      </w:r>
      <w:r w:rsidRPr="00C703C2">
        <w:t>y acceso a comunicación en los horarios de oficina.</w:t>
      </w:r>
    </w:p>
    <w:p w14:paraId="226018ED" w14:textId="77777777" w:rsidR="001E54B5" w:rsidRDefault="001E54B5" w:rsidP="00A41B11">
      <w:pPr>
        <w:pStyle w:val="Prrafodelista"/>
        <w:spacing w:before="120" w:after="120" w:line="240" w:lineRule="auto"/>
        <w:ind w:left="360"/>
        <w:jc w:val="both"/>
        <w:rPr>
          <w:b/>
          <w:sz w:val="24"/>
        </w:rPr>
      </w:pPr>
    </w:p>
    <w:p w14:paraId="5BA904ED" w14:textId="77777777" w:rsidR="00C67408" w:rsidRPr="00C67408" w:rsidRDefault="00266500" w:rsidP="00A41B11">
      <w:pPr>
        <w:pStyle w:val="Prrafodelista"/>
        <w:numPr>
          <w:ilvl w:val="0"/>
          <w:numId w:val="3"/>
        </w:numPr>
        <w:shd w:val="clear" w:color="auto" w:fill="C6D9F1" w:themeFill="text2" w:themeFillTint="33"/>
        <w:spacing w:before="120" w:after="120" w:line="240" w:lineRule="auto"/>
        <w:jc w:val="both"/>
        <w:rPr>
          <w:b/>
          <w:sz w:val="24"/>
        </w:rPr>
      </w:pPr>
      <w:r>
        <w:rPr>
          <w:b/>
          <w:sz w:val="24"/>
        </w:rPr>
        <w:t>DEPENDENCIA</w:t>
      </w:r>
    </w:p>
    <w:p w14:paraId="7E2EE736" w14:textId="77777777" w:rsidR="00A41B11" w:rsidRDefault="00C67408" w:rsidP="00A41B11">
      <w:pPr>
        <w:spacing w:before="120" w:after="120"/>
        <w:jc w:val="both"/>
        <w:rPr>
          <w:b/>
          <w:sz w:val="24"/>
        </w:rPr>
      </w:pPr>
      <w:r>
        <w:t xml:space="preserve">El consultor o la empresa consultora a ser contratada dependerán, en términos de coordinación y de decisiones de mando, del Responsable </w:t>
      </w:r>
      <w:r w:rsidR="001E54B5">
        <w:t xml:space="preserve">Técnico </w:t>
      </w:r>
      <w:r>
        <w:t>del</w:t>
      </w:r>
      <w:r w:rsidR="001E54B5">
        <w:t xml:space="preserve"> Operativo, del Coordinador General</w:t>
      </w:r>
      <w:r>
        <w:t xml:space="preserve"> y</w:t>
      </w:r>
      <w:r w:rsidR="001E54B5">
        <w:t xml:space="preserve"> finalmente</w:t>
      </w:r>
      <w:r>
        <w:t xml:space="preserve"> del Director Ejecutivo de Fundación Jubileo.</w:t>
      </w:r>
      <w:r w:rsidR="00A41B11" w:rsidRPr="00C67408">
        <w:rPr>
          <w:b/>
          <w:sz w:val="24"/>
        </w:rPr>
        <w:t xml:space="preserve"> </w:t>
      </w:r>
    </w:p>
    <w:p w14:paraId="68691121" w14:textId="77777777" w:rsidR="002240E5" w:rsidRDefault="002240E5" w:rsidP="00A41B11">
      <w:pPr>
        <w:spacing w:before="120" w:after="120"/>
        <w:jc w:val="both"/>
        <w:rPr>
          <w:b/>
          <w:sz w:val="24"/>
        </w:rPr>
      </w:pPr>
      <w:r>
        <w:t>La sistematización tendrá una estrecha coordinación con el personal del proyecto, para definir los aspectos metodológicos y de soporte logístico principalmente en el trabajo de campo.</w:t>
      </w:r>
    </w:p>
    <w:p w14:paraId="21C30B69" w14:textId="77777777" w:rsidR="00C67408" w:rsidRPr="00C67408" w:rsidRDefault="00C67408" w:rsidP="00A41B11">
      <w:pPr>
        <w:pStyle w:val="Prrafodelista"/>
        <w:numPr>
          <w:ilvl w:val="0"/>
          <w:numId w:val="3"/>
        </w:numPr>
        <w:shd w:val="clear" w:color="auto" w:fill="C6D9F1" w:themeFill="text2" w:themeFillTint="33"/>
        <w:spacing w:before="120" w:after="120" w:line="240" w:lineRule="auto"/>
        <w:jc w:val="both"/>
        <w:rPr>
          <w:b/>
          <w:sz w:val="24"/>
        </w:rPr>
      </w:pPr>
      <w:r w:rsidRPr="00C67408">
        <w:rPr>
          <w:b/>
          <w:sz w:val="24"/>
        </w:rPr>
        <w:t>DURACIÓN DE LA CONSULTORÍA</w:t>
      </w:r>
    </w:p>
    <w:p w14:paraId="52998E9D" w14:textId="77777777" w:rsidR="00C67408" w:rsidRDefault="00C67408" w:rsidP="00A41B11">
      <w:pPr>
        <w:spacing w:before="120" w:after="120"/>
        <w:jc w:val="both"/>
      </w:pPr>
      <w:r>
        <w:t>La consultoría tendrá una duración de 4 meses calendario a partir del</w:t>
      </w:r>
      <w:r w:rsidR="009F77EA">
        <w:t xml:space="preserve"> 1 de agosto </w:t>
      </w:r>
      <w:r>
        <w:t>de julio de 2019 hasta el 3</w:t>
      </w:r>
      <w:r w:rsidR="001E54B5">
        <w:t>0</w:t>
      </w:r>
      <w:r>
        <w:t xml:space="preserve"> de noviembre</w:t>
      </w:r>
      <w:r w:rsidR="001E54B5">
        <w:t xml:space="preserve"> </w:t>
      </w:r>
      <w:r>
        <w:t>del mismo año.</w:t>
      </w:r>
    </w:p>
    <w:p w14:paraId="68010436" w14:textId="77777777" w:rsidR="00C67408" w:rsidRPr="00C67408" w:rsidRDefault="009F77EA" w:rsidP="00A41B11">
      <w:pPr>
        <w:pStyle w:val="Prrafodelista"/>
        <w:numPr>
          <w:ilvl w:val="0"/>
          <w:numId w:val="3"/>
        </w:numPr>
        <w:shd w:val="clear" w:color="auto" w:fill="C6D9F1" w:themeFill="text2" w:themeFillTint="33"/>
        <w:spacing w:before="120" w:after="120" w:line="240" w:lineRule="auto"/>
        <w:jc w:val="both"/>
        <w:rPr>
          <w:b/>
          <w:sz w:val="24"/>
        </w:rPr>
      </w:pPr>
      <w:r>
        <w:rPr>
          <w:b/>
          <w:sz w:val="24"/>
        </w:rPr>
        <w:t xml:space="preserve">FORMA DE PAGO DE </w:t>
      </w:r>
      <w:r w:rsidR="00C67408" w:rsidRPr="00C67408">
        <w:rPr>
          <w:b/>
          <w:sz w:val="24"/>
        </w:rPr>
        <w:t>LA CONSULTORÍA</w:t>
      </w:r>
    </w:p>
    <w:p w14:paraId="0A0B6A08" w14:textId="77777777" w:rsidR="00C67408" w:rsidRDefault="009F77EA" w:rsidP="00680C29">
      <w:pPr>
        <w:spacing w:before="120" w:after="120"/>
        <w:jc w:val="both"/>
      </w:pPr>
      <w:r>
        <w:t>El costo total aprobado de l</w:t>
      </w:r>
      <w:r w:rsidR="00680C29" w:rsidRPr="00E517F7">
        <w:t>a consult</w:t>
      </w:r>
      <w:r w:rsidR="00680C29">
        <w:t>o</w:t>
      </w:r>
      <w:r w:rsidR="00680C29" w:rsidRPr="00E517F7">
        <w:t>ría</w:t>
      </w:r>
      <w:r>
        <w:t xml:space="preserve"> será cancelado </w:t>
      </w:r>
      <w:r w:rsidR="00680C29">
        <w:t>en cuotas establecidas de acuerdo al siguiente detalle:</w:t>
      </w:r>
      <w:r w:rsidR="00C67408">
        <w:t xml:space="preserve"> </w:t>
      </w:r>
    </w:p>
    <w:p w14:paraId="72EF6349" w14:textId="77777777" w:rsidR="00C67408" w:rsidRDefault="00C67408" w:rsidP="00A41B11">
      <w:pPr>
        <w:spacing w:before="120" w:after="120"/>
        <w:jc w:val="both"/>
      </w:pPr>
      <w:r w:rsidRPr="00566BB4">
        <w:rPr>
          <w:u w:val="single"/>
        </w:rPr>
        <w:t>Primer pago</w:t>
      </w:r>
      <w:r>
        <w:t xml:space="preserve">: del </w:t>
      </w:r>
      <w:r w:rsidR="001E54B5">
        <w:t>30</w:t>
      </w:r>
      <w:r>
        <w:t>%</w:t>
      </w:r>
      <w:r w:rsidR="001E54B5">
        <w:t>,</w:t>
      </w:r>
      <w:r>
        <w:t xml:space="preserve"> a la entrega del primer </w:t>
      </w:r>
      <w:r w:rsidR="001E54B5">
        <w:t>I</w:t>
      </w:r>
      <w:r>
        <w:t xml:space="preserve">nforme de </w:t>
      </w:r>
      <w:r w:rsidR="001E54B5">
        <w:t>A</w:t>
      </w:r>
      <w:r>
        <w:t>vance</w:t>
      </w:r>
      <w:r w:rsidR="001E54B5">
        <w:t xml:space="preserve">, que contemple como resultado </w:t>
      </w:r>
      <w:r w:rsidR="00680C29">
        <w:t>principal:</w:t>
      </w:r>
      <w:r w:rsidR="001E54B5">
        <w:t xml:space="preserve"> </w:t>
      </w:r>
      <w:r w:rsidR="00680C29">
        <w:t>informe que</w:t>
      </w:r>
      <w:r w:rsidR="001E54B5">
        <w:t xml:space="preserve"> debe ser de conformidad de Jubileo.</w:t>
      </w:r>
    </w:p>
    <w:p w14:paraId="64C0D211" w14:textId="77777777" w:rsidR="00C67408" w:rsidRDefault="00C67408" w:rsidP="00A41B11">
      <w:pPr>
        <w:shd w:val="clear" w:color="auto" w:fill="FFFFFF"/>
        <w:spacing w:before="120" w:after="120"/>
        <w:jc w:val="both"/>
      </w:pPr>
      <w:r w:rsidRPr="00566BB4">
        <w:rPr>
          <w:u w:val="single"/>
        </w:rPr>
        <w:t>Segundo pago</w:t>
      </w:r>
      <w:r>
        <w:t xml:space="preserve">: </w:t>
      </w:r>
      <w:r w:rsidR="001E54B5">
        <w:t>d</w:t>
      </w:r>
      <w:r>
        <w:t xml:space="preserve">el </w:t>
      </w:r>
      <w:r w:rsidR="001E54B5">
        <w:t>30%</w:t>
      </w:r>
      <w:r>
        <w:t>% a la entrega del segundo informe de avance</w:t>
      </w:r>
      <w:r w:rsidR="00680C29">
        <w:t xml:space="preserve"> y</w:t>
      </w:r>
      <w:r>
        <w:t xml:space="preserve"> que</w:t>
      </w:r>
      <w:r w:rsidR="00680C29">
        <w:t xml:space="preserve"> </w:t>
      </w:r>
      <w:r w:rsidR="001E54B5">
        <w:t>esté a entera satisfacción de Fundación Jubileo.</w:t>
      </w:r>
    </w:p>
    <w:p w14:paraId="5447BB67" w14:textId="77777777" w:rsidR="00A41B11" w:rsidRDefault="00C67408" w:rsidP="00A41B11">
      <w:pPr>
        <w:shd w:val="clear" w:color="auto" w:fill="FFFFFF"/>
        <w:spacing w:before="120" w:after="120"/>
        <w:jc w:val="both"/>
      </w:pPr>
      <w:r w:rsidRPr="00566BB4">
        <w:rPr>
          <w:u w:val="single"/>
        </w:rPr>
        <w:t>Tercer pago</w:t>
      </w:r>
      <w:r>
        <w:t xml:space="preserve">: </w:t>
      </w:r>
      <w:r w:rsidR="00680C29">
        <w:t>del 40% a</w:t>
      </w:r>
      <w:r>
        <w:t xml:space="preserve"> la presentación</w:t>
      </w:r>
      <w:r w:rsidR="001E54B5">
        <w:t>,</w:t>
      </w:r>
      <w:r w:rsidR="00680C29">
        <w:t xml:space="preserve"> a </w:t>
      </w:r>
      <w:r w:rsidR="001E54B5">
        <w:t>entera satisfacción de la Fundación Jubileo,</w:t>
      </w:r>
      <w:r>
        <w:t xml:space="preserve"> del Informe Final,</w:t>
      </w:r>
      <w:r w:rsidR="00680C29">
        <w:t xml:space="preserve"> que debe incluir </w:t>
      </w:r>
      <w:r w:rsidR="001E54B5">
        <w:t xml:space="preserve">anexos, </w:t>
      </w:r>
      <w:r>
        <w:t>memoria de cálculo y</w:t>
      </w:r>
      <w:r w:rsidR="00680C29">
        <w:t xml:space="preserve"> otros documentos que el consultor, de mutuo acuerdo con Jubileo, consideren de importancia su inclusión</w:t>
      </w:r>
      <w:r>
        <w:t>.</w:t>
      </w:r>
      <w:r w:rsidRPr="00157D08">
        <w:rPr>
          <w:rFonts w:cs="Helvetica"/>
          <w:i/>
          <w:bdr w:val="none" w:sz="0" w:space="0" w:color="auto" w:frame="1"/>
          <w:shd w:val="clear" w:color="auto" w:fill="FFFFFF"/>
        </w:rPr>
        <w:t xml:space="preserve"> </w:t>
      </w:r>
    </w:p>
    <w:p w14:paraId="5EED4777" w14:textId="77777777" w:rsidR="00CE02BF" w:rsidRDefault="00CE02BF" w:rsidP="00CE02BF">
      <w:pPr>
        <w:pStyle w:val="Prrafodelista"/>
        <w:numPr>
          <w:ilvl w:val="0"/>
          <w:numId w:val="3"/>
        </w:numPr>
        <w:shd w:val="clear" w:color="auto" w:fill="C6D9F1" w:themeFill="text2" w:themeFillTint="33"/>
        <w:spacing w:before="120" w:after="120" w:line="240" w:lineRule="auto"/>
        <w:jc w:val="both"/>
        <w:rPr>
          <w:b/>
          <w:sz w:val="24"/>
        </w:rPr>
      </w:pPr>
      <w:r>
        <w:rPr>
          <w:b/>
          <w:sz w:val="24"/>
        </w:rPr>
        <w:t>REQ</w:t>
      </w:r>
      <w:r w:rsidR="00FF51E7">
        <w:rPr>
          <w:b/>
          <w:sz w:val="24"/>
        </w:rPr>
        <w:t>UISITOS Y FECHA DE PRESENTACIÓN</w:t>
      </w:r>
    </w:p>
    <w:p w14:paraId="4FDB9365" w14:textId="77777777" w:rsidR="00CE02BF" w:rsidRDefault="00CE02BF" w:rsidP="00A41B11">
      <w:pPr>
        <w:spacing w:after="0"/>
        <w:jc w:val="both"/>
      </w:pPr>
      <w:r>
        <w:t xml:space="preserve">Las empresas o consultores </w:t>
      </w:r>
      <w:r w:rsidR="009F77EA">
        <w:t xml:space="preserve">individuales </w:t>
      </w:r>
      <w:r>
        <w:t>interesados en</w:t>
      </w:r>
      <w:r w:rsidR="009F77EA">
        <w:t xml:space="preserve"> prestar </w:t>
      </w:r>
      <w:r>
        <w:t>este servicio deben presentar hasta el día</w:t>
      </w:r>
      <w:r w:rsidR="009F77EA">
        <w:t xml:space="preserve"> miércoles 31 de julio de 2019 su propuesta; adjuntando </w:t>
      </w:r>
      <w:r>
        <w:t>la siguiente información:</w:t>
      </w:r>
    </w:p>
    <w:p w14:paraId="35B26A80" w14:textId="77777777" w:rsidR="00CE02BF" w:rsidRDefault="00CE02BF" w:rsidP="00A41B11">
      <w:pPr>
        <w:spacing w:after="0"/>
        <w:jc w:val="both"/>
      </w:pPr>
    </w:p>
    <w:p w14:paraId="18AC7E0E" w14:textId="77777777" w:rsidR="00DE51F9" w:rsidRDefault="00DE51F9" w:rsidP="00DE51F9">
      <w:pPr>
        <w:pStyle w:val="Prrafodelista"/>
        <w:numPr>
          <w:ilvl w:val="0"/>
          <w:numId w:val="33"/>
        </w:numPr>
        <w:spacing w:after="0"/>
        <w:jc w:val="both"/>
      </w:pPr>
      <w:r w:rsidRPr="00DE51F9">
        <w:rPr>
          <w:b/>
          <w:i/>
        </w:rPr>
        <w:t>Propuesta</w:t>
      </w:r>
      <w:r>
        <w:t>, que contemple el proceso de la sistematización: metodología, estrategias para el trabajo con los actores, sistema de procesamiento, reflexión y análisis de la información con los actores, cronograma, etc.</w:t>
      </w:r>
    </w:p>
    <w:p w14:paraId="2C6C927D" w14:textId="77777777" w:rsidR="00DE51F9" w:rsidRPr="00DE51F9" w:rsidRDefault="00DE51F9" w:rsidP="00DE51F9">
      <w:pPr>
        <w:pStyle w:val="Prrafodelista"/>
        <w:spacing w:after="0"/>
        <w:ind w:left="360"/>
        <w:jc w:val="both"/>
      </w:pPr>
    </w:p>
    <w:p w14:paraId="5C3C901D" w14:textId="77777777" w:rsidR="00680C29" w:rsidRDefault="00CE02BF" w:rsidP="00DC50F0">
      <w:pPr>
        <w:pStyle w:val="Prrafodelista"/>
        <w:numPr>
          <w:ilvl w:val="0"/>
          <w:numId w:val="33"/>
        </w:numPr>
        <w:spacing w:after="0"/>
        <w:jc w:val="both"/>
      </w:pPr>
      <w:r w:rsidRPr="00DE51F9">
        <w:rPr>
          <w:b/>
          <w:i/>
        </w:rPr>
        <w:t>Currículum Vitae</w:t>
      </w:r>
      <w:r>
        <w:t xml:space="preserve"> (sin respaldo documentario) de todos los miembros del equipo y el rol que jugará en la consultoría, en el caso de empresas.</w:t>
      </w:r>
      <w:r w:rsidR="00DE51F9">
        <w:t xml:space="preserve"> Para el caso de consultores individuales, solamente la Hoja de Vida. </w:t>
      </w:r>
    </w:p>
    <w:p w14:paraId="1A71860C" w14:textId="77777777" w:rsidR="00DE51F9" w:rsidRDefault="00DE51F9" w:rsidP="00DE51F9">
      <w:pPr>
        <w:pStyle w:val="Prrafodelista"/>
      </w:pPr>
    </w:p>
    <w:p w14:paraId="10304837" w14:textId="77777777" w:rsidR="00F7031B" w:rsidRDefault="00DE51F9" w:rsidP="00F7031B">
      <w:pPr>
        <w:pStyle w:val="Prrafodelista"/>
        <w:numPr>
          <w:ilvl w:val="0"/>
          <w:numId w:val="33"/>
        </w:numPr>
        <w:spacing w:before="120" w:after="100" w:afterAutospacing="1"/>
        <w:jc w:val="both"/>
      </w:pPr>
      <w:r w:rsidRPr="00DE51F9">
        <w:rPr>
          <w:b/>
          <w:i/>
        </w:rPr>
        <w:lastRenderedPageBreak/>
        <w:t>Propuesta económica.</w:t>
      </w:r>
      <w:r>
        <w:t xml:space="preserve"> </w:t>
      </w:r>
      <w:r w:rsidR="00F7031B">
        <w:t xml:space="preserve">Las empresas o consultores interesados </w:t>
      </w:r>
      <w:r>
        <w:t>deberán incluir</w:t>
      </w:r>
      <w:r w:rsidR="00F7031B">
        <w:t xml:space="preserve"> a su Hoja de Vida (CV)</w:t>
      </w:r>
      <w:r>
        <w:t xml:space="preserve"> el presupuesto</w:t>
      </w:r>
      <w:r w:rsidR="00F7031B">
        <w:t xml:space="preserve"> total en bolivianos adjunto a </w:t>
      </w:r>
      <w:r>
        <w:t>sus propuestas</w:t>
      </w:r>
      <w:r w:rsidR="00F7031B">
        <w:t xml:space="preserve">, </w:t>
      </w:r>
      <w:r>
        <w:t xml:space="preserve">incluyendo los impuestos. </w:t>
      </w:r>
      <w:r w:rsidR="00F7031B">
        <w:t>Cabe informar que los costos de</w:t>
      </w:r>
      <w:r>
        <w:t xml:space="preserve"> desplazamientos</w:t>
      </w:r>
      <w:r w:rsidR="00F7031B">
        <w:t xml:space="preserve"> (transporte)</w:t>
      </w:r>
      <w:r>
        <w:t>, alojamiento y alimentación</w:t>
      </w:r>
      <w:r w:rsidR="00F7031B">
        <w:t xml:space="preserve"> que demande</w:t>
      </w:r>
      <w:r w:rsidR="001668D7">
        <w:t xml:space="preserve"> el operativo</w:t>
      </w:r>
      <w:r w:rsidR="00F7031B">
        <w:t>, no forman parte de este presupuesto, y serán cubiertos con recursos del proyecto (Fundación Jubileo)</w:t>
      </w:r>
      <w:r>
        <w:t>.</w:t>
      </w:r>
    </w:p>
    <w:p w14:paraId="274F0EE5" w14:textId="77777777" w:rsidR="00F7031B" w:rsidRPr="00F7031B" w:rsidRDefault="00F7031B" w:rsidP="00F7031B">
      <w:pPr>
        <w:spacing w:before="120" w:after="100" w:afterAutospacing="1"/>
        <w:jc w:val="both"/>
        <w:rPr>
          <w:b/>
          <w:u w:val="single"/>
        </w:rPr>
      </w:pPr>
      <w:r w:rsidRPr="00F7031B">
        <w:rPr>
          <w:b/>
          <w:u w:val="single"/>
        </w:rPr>
        <w:t>NOTA:</w:t>
      </w:r>
    </w:p>
    <w:p w14:paraId="1EFB216A" w14:textId="77777777" w:rsidR="00F7031B" w:rsidRDefault="00DE51F9" w:rsidP="00F7031B">
      <w:pPr>
        <w:spacing w:after="0"/>
        <w:jc w:val="both"/>
      </w:pPr>
      <w:r>
        <w:t>Las propuestas y consultas sobre la</w:t>
      </w:r>
      <w:r w:rsidR="00F7031B">
        <w:t xml:space="preserve"> presente consultoría, podr</w:t>
      </w:r>
      <w:r>
        <w:t>án</w:t>
      </w:r>
      <w:r w:rsidR="00F7031B">
        <w:t xml:space="preserve"> ser</w:t>
      </w:r>
      <w:r>
        <w:t xml:space="preserve"> presentadas por vía electrónica a las siguientes direcciones de correo: </w:t>
      </w:r>
      <w:hyperlink r:id="rId8" w:history="1">
        <w:r w:rsidR="00F7031B" w:rsidRPr="008F72AE">
          <w:rPr>
            <w:rStyle w:val="Hipervnculo"/>
          </w:rPr>
          <w:t>fundajub@jubileobolivia.org.bo</w:t>
        </w:r>
      </w:hyperlink>
      <w:r w:rsidR="00F7031B">
        <w:t xml:space="preserve">; con copia a: </w:t>
      </w:r>
      <w:hyperlink r:id="rId9" w:history="1">
        <w:r w:rsidR="00F7031B" w:rsidRPr="008F72AE">
          <w:rPr>
            <w:rStyle w:val="Hipervnculo"/>
          </w:rPr>
          <w:t>wagore1105@gmail.com</w:t>
        </w:r>
      </w:hyperlink>
      <w:r w:rsidR="001668D7">
        <w:t>; o en su caso, en oficinas de Fundación Jubileo ubicadas en la calle Quintín Barrios # 768 de la zona de Sopocachi.</w:t>
      </w:r>
    </w:p>
    <w:p w14:paraId="233D9828" w14:textId="77777777" w:rsidR="00F7031B" w:rsidRDefault="00F7031B" w:rsidP="00F7031B">
      <w:pPr>
        <w:spacing w:after="0"/>
        <w:jc w:val="both"/>
      </w:pPr>
    </w:p>
    <w:p w14:paraId="0D02F64C" w14:textId="77777777" w:rsidR="00F7031B" w:rsidRDefault="00F7031B" w:rsidP="00F7031B">
      <w:pPr>
        <w:spacing w:after="0"/>
        <w:jc w:val="both"/>
      </w:pPr>
    </w:p>
    <w:p w14:paraId="45AF8B30" w14:textId="77777777" w:rsidR="00F7031B" w:rsidRDefault="00F7031B" w:rsidP="00F7031B">
      <w:pPr>
        <w:spacing w:after="0"/>
        <w:jc w:val="both"/>
      </w:pPr>
    </w:p>
    <w:p w14:paraId="7A7B9882" w14:textId="77777777" w:rsidR="00967C2D" w:rsidRDefault="00967C2D" w:rsidP="00F7031B">
      <w:pPr>
        <w:spacing w:after="0"/>
        <w:jc w:val="right"/>
      </w:pPr>
      <w:r>
        <w:t>La Paz,</w:t>
      </w:r>
      <w:r w:rsidR="00680C29">
        <w:t xml:space="preserve"> julio </w:t>
      </w:r>
      <w:r>
        <w:t>de 2019</w:t>
      </w:r>
    </w:p>
    <w:p w14:paraId="7296BEE4" w14:textId="77777777" w:rsidR="0026415F" w:rsidRDefault="0026415F" w:rsidP="00F7031B">
      <w:pPr>
        <w:spacing w:after="0"/>
        <w:jc w:val="both"/>
      </w:pPr>
    </w:p>
    <w:p w14:paraId="1C2620D9" w14:textId="77777777" w:rsidR="0026415F" w:rsidRDefault="0026415F" w:rsidP="00A41B11">
      <w:pPr>
        <w:spacing w:after="0"/>
        <w:jc w:val="both"/>
      </w:pPr>
    </w:p>
    <w:p w14:paraId="7DC6ED95" w14:textId="77777777" w:rsidR="00E517F7" w:rsidRPr="00E517F7" w:rsidRDefault="00E517F7" w:rsidP="00A41B11">
      <w:pPr>
        <w:spacing w:after="0"/>
        <w:jc w:val="both"/>
      </w:pPr>
    </w:p>
    <w:p w14:paraId="53957BA4" w14:textId="77777777" w:rsidR="00E517F7" w:rsidRPr="00E517F7" w:rsidRDefault="00E517F7" w:rsidP="00A41B11">
      <w:pPr>
        <w:spacing w:after="0"/>
        <w:jc w:val="both"/>
      </w:pPr>
    </w:p>
    <w:sectPr w:rsidR="00E517F7" w:rsidRPr="00E517F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16F43" w14:textId="77777777" w:rsidR="009646C2" w:rsidRDefault="009646C2" w:rsidP="00644321">
      <w:pPr>
        <w:spacing w:after="0" w:line="240" w:lineRule="auto"/>
      </w:pPr>
      <w:r>
        <w:separator/>
      </w:r>
    </w:p>
  </w:endnote>
  <w:endnote w:type="continuationSeparator" w:id="0">
    <w:p w14:paraId="100349B3" w14:textId="77777777" w:rsidR="009646C2" w:rsidRDefault="009646C2" w:rsidP="0064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EC4ED" w14:textId="77777777" w:rsidR="009646C2" w:rsidRDefault="009646C2" w:rsidP="00644321">
      <w:pPr>
        <w:spacing w:after="0" w:line="240" w:lineRule="auto"/>
      </w:pPr>
      <w:r>
        <w:separator/>
      </w:r>
    </w:p>
  </w:footnote>
  <w:footnote w:type="continuationSeparator" w:id="0">
    <w:p w14:paraId="558F7B17" w14:textId="77777777" w:rsidR="009646C2" w:rsidRDefault="009646C2" w:rsidP="00644321">
      <w:pPr>
        <w:spacing w:after="0" w:line="240" w:lineRule="auto"/>
      </w:pPr>
      <w:r>
        <w:continuationSeparator/>
      </w:r>
    </w:p>
  </w:footnote>
  <w:footnote w:id="1">
    <w:p w14:paraId="5C6D6BFC" w14:textId="77777777" w:rsidR="00644321" w:rsidRPr="003D3A34" w:rsidRDefault="00644321" w:rsidP="00644321">
      <w:pPr>
        <w:pStyle w:val="Textonotapie"/>
        <w:jc w:val="both"/>
        <w:rPr>
          <w:rFonts w:cstheme="minorHAnsi"/>
          <w:i/>
          <w:sz w:val="18"/>
          <w:szCs w:val="18"/>
          <w:lang w:val="es-ES"/>
        </w:rPr>
      </w:pPr>
      <w:r w:rsidRPr="003D3A34">
        <w:rPr>
          <w:rStyle w:val="Refdenotaalpie"/>
          <w:rFonts w:cstheme="minorHAnsi"/>
          <w:i/>
          <w:sz w:val="18"/>
          <w:szCs w:val="18"/>
        </w:rPr>
        <w:footnoteRef/>
      </w:r>
      <w:r w:rsidRPr="003D3A34">
        <w:rPr>
          <w:rFonts w:cstheme="minorHAnsi"/>
          <w:i/>
          <w:color w:val="000000"/>
          <w:sz w:val="18"/>
          <w:szCs w:val="18"/>
          <w:shd w:val="clear" w:color="auto" w:fill="FFFFFF"/>
        </w:rPr>
        <w:t>Anduiza y Bosch, Comportamiento Político y Electoral, 2004</w:t>
      </w:r>
      <w:r>
        <w:rPr>
          <w:rFonts w:cstheme="minorHAnsi"/>
          <w:i/>
          <w:color w:val="000000"/>
          <w:sz w:val="18"/>
          <w:szCs w:val="18"/>
          <w:shd w:val="clear" w:color="auto" w:fill="FFFFFF"/>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7028"/>
    <w:multiLevelType w:val="hybridMultilevel"/>
    <w:tmpl w:val="E304A8A6"/>
    <w:lvl w:ilvl="0" w:tplc="28746238">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8555F0C"/>
    <w:multiLevelType w:val="hybridMultilevel"/>
    <w:tmpl w:val="7F54392C"/>
    <w:lvl w:ilvl="0" w:tplc="400A0011">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
    <w:nsid w:val="0AE22307"/>
    <w:multiLevelType w:val="multilevel"/>
    <w:tmpl w:val="02001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5C00E0"/>
    <w:multiLevelType w:val="hybridMultilevel"/>
    <w:tmpl w:val="E3E0AD9C"/>
    <w:lvl w:ilvl="0" w:tplc="EE5E3D8C">
      <w:start w:val="1"/>
      <w:numFmt w:val="decimal"/>
      <w:lvlText w:val="%1)"/>
      <w:lvlJc w:val="left"/>
      <w:pPr>
        <w:ind w:left="540" w:hanging="360"/>
      </w:pPr>
      <w:rPr>
        <w:rFonts w:hint="default"/>
        <w:b/>
        <w:color w:val="auto"/>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B26A7C"/>
    <w:multiLevelType w:val="hybridMultilevel"/>
    <w:tmpl w:val="447A8608"/>
    <w:lvl w:ilvl="0" w:tplc="0C0A0017">
      <w:start w:val="1"/>
      <w:numFmt w:val="lowerLetter"/>
      <w:lvlText w:val="%1)"/>
      <w:lvlJc w:val="left"/>
      <w:pPr>
        <w:ind w:left="1080" w:hanging="360"/>
      </w:pPr>
    </w:lvl>
    <w:lvl w:ilvl="1" w:tplc="441695BE">
      <w:start w:val="1"/>
      <w:numFmt w:val="lowerLetter"/>
      <w:lvlText w:val="%2."/>
      <w:lvlJc w:val="left"/>
      <w:pPr>
        <w:ind w:left="1800" w:hanging="360"/>
      </w:pPr>
      <w:rPr>
        <w:b/>
        <w:i/>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D8F6AEC"/>
    <w:multiLevelType w:val="multilevel"/>
    <w:tmpl w:val="7966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02585"/>
    <w:multiLevelType w:val="hybridMultilevel"/>
    <w:tmpl w:val="271CB8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EA00A0"/>
    <w:multiLevelType w:val="hybridMultilevel"/>
    <w:tmpl w:val="F6B2A94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60A185E"/>
    <w:multiLevelType w:val="multilevel"/>
    <w:tmpl w:val="0F487F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A4E22EA"/>
    <w:multiLevelType w:val="hybridMultilevel"/>
    <w:tmpl w:val="1C9A8154"/>
    <w:lvl w:ilvl="0" w:tplc="0C0A0005">
      <w:start w:val="1"/>
      <w:numFmt w:val="bullet"/>
      <w:lvlText w:val=""/>
      <w:lvlJc w:val="left"/>
      <w:pPr>
        <w:ind w:left="360" w:hanging="360"/>
      </w:pPr>
      <w:rPr>
        <w:rFonts w:ascii="Wingdings" w:hAnsi="Wingdings"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0">
    <w:nsid w:val="3558276C"/>
    <w:multiLevelType w:val="hybridMultilevel"/>
    <w:tmpl w:val="5192CD12"/>
    <w:lvl w:ilvl="0" w:tplc="72CA4D7E">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AC848F0"/>
    <w:multiLevelType w:val="hybridMultilevel"/>
    <w:tmpl w:val="DB0E2F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C332246"/>
    <w:multiLevelType w:val="hybridMultilevel"/>
    <w:tmpl w:val="8280ED24"/>
    <w:lvl w:ilvl="0" w:tplc="B7B8853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FB9654B"/>
    <w:multiLevelType w:val="multilevel"/>
    <w:tmpl w:val="66A0A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FCB0B43"/>
    <w:multiLevelType w:val="hybridMultilevel"/>
    <w:tmpl w:val="3D6CA222"/>
    <w:lvl w:ilvl="0" w:tplc="0C0A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5">
    <w:nsid w:val="40512E1C"/>
    <w:multiLevelType w:val="hybridMultilevel"/>
    <w:tmpl w:val="586EDB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6DA5102"/>
    <w:multiLevelType w:val="hybridMultilevel"/>
    <w:tmpl w:val="1A22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70E301E"/>
    <w:multiLevelType w:val="hybridMultilevel"/>
    <w:tmpl w:val="8A44D162"/>
    <w:lvl w:ilvl="0" w:tplc="47981406">
      <w:start w:val="1"/>
      <w:numFmt w:val="lowerLetter"/>
      <w:lvlText w:val="%1)"/>
      <w:lvlJc w:val="left"/>
      <w:pPr>
        <w:ind w:left="360" w:hanging="360"/>
      </w:pPr>
      <w:rPr>
        <w:rFonts w:hint="default"/>
        <w:b/>
        <w:i/>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9810D4E"/>
    <w:multiLevelType w:val="hybridMultilevel"/>
    <w:tmpl w:val="218665F0"/>
    <w:lvl w:ilvl="0" w:tplc="443E8932">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4FB8048F"/>
    <w:multiLevelType w:val="multilevel"/>
    <w:tmpl w:val="4A4A5370"/>
    <w:lvl w:ilvl="0">
      <w:start w:val="1"/>
      <w:numFmt w:val="upperRoman"/>
      <w:lvlText w:val="%1."/>
      <w:lvlJc w:val="right"/>
      <w:pPr>
        <w:ind w:left="360" w:hanging="360"/>
      </w:pPr>
    </w:lvl>
    <w:lvl w:ilvl="1">
      <w:start w:val="1"/>
      <w:numFmt w:val="decimal"/>
      <w:isLgl/>
      <w:lvlText w:val="%1.%2"/>
      <w:lvlJc w:val="left"/>
      <w:pPr>
        <w:ind w:left="360" w:hanging="360"/>
      </w:pPr>
      <w:rPr>
        <w:rFonts w:hint="default"/>
        <w:b/>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560B2323"/>
    <w:multiLevelType w:val="hybridMultilevel"/>
    <w:tmpl w:val="00028DD6"/>
    <w:lvl w:ilvl="0" w:tplc="9B5A319A">
      <w:start w:val="1"/>
      <w:numFmt w:val="decimal"/>
      <w:lvlText w:val="%1)"/>
      <w:lvlJc w:val="left"/>
      <w:pPr>
        <w:ind w:left="540" w:hanging="360"/>
      </w:pPr>
      <w:rPr>
        <w:rFonts w:hint="default"/>
        <w:b/>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6DF03F4"/>
    <w:multiLevelType w:val="hybridMultilevel"/>
    <w:tmpl w:val="352C3A08"/>
    <w:lvl w:ilvl="0" w:tplc="EA208A02">
      <w:start w:val="2"/>
      <w:numFmt w:val="decimal"/>
      <w:lvlText w:val="%1."/>
      <w:lvlJc w:val="left"/>
      <w:pPr>
        <w:tabs>
          <w:tab w:val="num" w:pos="360"/>
        </w:tabs>
        <w:ind w:left="360" w:hanging="360"/>
      </w:pPr>
      <w:rPr>
        <w:rFonts w:hint="default"/>
        <w:b/>
        <w:color w:val="auto"/>
        <w:sz w:val="24"/>
        <w:szCs w:val="24"/>
      </w:rPr>
    </w:lvl>
    <w:lvl w:ilvl="1" w:tplc="97FABF5E">
      <w:start w:val="1"/>
      <w:numFmt w:val="lowerLetter"/>
      <w:lvlText w:val="%2."/>
      <w:lvlJc w:val="left"/>
      <w:pPr>
        <w:tabs>
          <w:tab w:val="num" w:pos="1080"/>
        </w:tabs>
        <w:ind w:left="1080" w:hanging="360"/>
      </w:pPr>
      <w:rPr>
        <w:b/>
        <w:bCs/>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57FE617C"/>
    <w:multiLevelType w:val="hybridMultilevel"/>
    <w:tmpl w:val="E3E0AD9C"/>
    <w:lvl w:ilvl="0" w:tplc="EE5E3D8C">
      <w:start w:val="1"/>
      <w:numFmt w:val="decimal"/>
      <w:lvlText w:val="%1)"/>
      <w:lvlJc w:val="left"/>
      <w:pPr>
        <w:ind w:left="360" w:hanging="360"/>
      </w:pPr>
      <w:rPr>
        <w:rFonts w:hint="default"/>
        <w:b/>
        <w:color w:val="auto"/>
        <w:sz w:val="22"/>
      </w:rPr>
    </w:lvl>
    <w:lvl w:ilvl="1" w:tplc="0C0A0003">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23">
    <w:nsid w:val="5F760610"/>
    <w:multiLevelType w:val="multilevel"/>
    <w:tmpl w:val="5C0488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1BE1206"/>
    <w:multiLevelType w:val="hybridMultilevel"/>
    <w:tmpl w:val="241490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64B36B17"/>
    <w:multiLevelType w:val="hybridMultilevel"/>
    <w:tmpl w:val="8280ED24"/>
    <w:lvl w:ilvl="0" w:tplc="B7B8853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6B2000D2"/>
    <w:multiLevelType w:val="hybridMultilevel"/>
    <w:tmpl w:val="F08814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CBE0DB9"/>
    <w:multiLevelType w:val="hybridMultilevel"/>
    <w:tmpl w:val="6766482C"/>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8">
    <w:nsid w:val="72D47C4D"/>
    <w:multiLevelType w:val="hybridMultilevel"/>
    <w:tmpl w:val="94C84CB8"/>
    <w:lvl w:ilvl="0" w:tplc="28746238">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9">
    <w:nsid w:val="749E289B"/>
    <w:multiLevelType w:val="hybridMultilevel"/>
    <w:tmpl w:val="6D46996E"/>
    <w:lvl w:ilvl="0" w:tplc="A0823B1A">
      <w:start w:val="1"/>
      <w:numFmt w:val="bullet"/>
      <w:lvlText w:val=""/>
      <w:lvlJc w:val="left"/>
      <w:pPr>
        <w:ind w:left="540" w:hanging="360"/>
      </w:pPr>
      <w:rPr>
        <w:rFonts w:ascii="Symbol" w:hAnsi="Symbol" w:hint="default"/>
        <w:color w:val="auto"/>
      </w:rPr>
    </w:lvl>
    <w:lvl w:ilvl="1" w:tplc="0C0A0003">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0">
    <w:nsid w:val="74FE7CC4"/>
    <w:multiLevelType w:val="hybridMultilevel"/>
    <w:tmpl w:val="BC8A92DC"/>
    <w:lvl w:ilvl="0" w:tplc="9B5A319A">
      <w:start w:val="1"/>
      <w:numFmt w:val="decimal"/>
      <w:lvlText w:val="%1)"/>
      <w:lvlJc w:val="left"/>
      <w:pPr>
        <w:ind w:left="720" w:hanging="360"/>
      </w:pPr>
      <w:rPr>
        <w:b/>
      </w:rPr>
    </w:lvl>
    <w:lvl w:ilvl="1" w:tplc="836C588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A79573A"/>
    <w:multiLevelType w:val="hybridMultilevel"/>
    <w:tmpl w:val="6BB45470"/>
    <w:lvl w:ilvl="0" w:tplc="0C0A0001">
      <w:start w:val="1"/>
      <w:numFmt w:val="bullet"/>
      <w:lvlText w:val=""/>
      <w:lvlJc w:val="left"/>
      <w:pPr>
        <w:ind w:left="426" w:hanging="360"/>
      </w:pPr>
      <w:rPr>
        <w:rFonts w:ascii="Symbol" w:hAnsi="Symbol" w:hint="default"/>
      </w:rPr>
    </w:lvl>
    <w:lvl w:ilvl="1" w:tplc="0C0A0003">
      <w:start w:val="1"/>
      <w:numFmt w:val="bullet"/>
      <w:lvlText w:val="o"/>
      <w:lvlJc w:val="left"/>
      <w:pPr>
        <w:ind w:left="1146" w:hanging="360"/>
      </w:pPr>
      <w:rPr>
        <w:rFonts w:ascii="Courier New" w:hAnsi="Courier New" w:cs="Courier New" w:hint="default"/>
      </w:rPr>
    </w:lvl>
    <w:lvl w:ilvl="2" w:tplc="0C0A0005">
      <w:start w:val="1"/>
      <w:numFmt w:val="bullet"/>
      <w:lvlText w:val=""/>
      <w:lvlJc w:val="left"/>
      <w:pPr>
        <w:ind w:left="1866" w:hanging="360"/>
      </w:pPr>
      <w:rPr>
        <w:rFonts w:ascii="Wingdings" w:hAnsi="Wingdings" w:hint="default"/>
      </w:rPr>
    </w:lvl>
    <w:lvl w:ilvl="3" w:tplc="0C0A000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32">
    <w:nsid w:val="7C285BA4"/>
    <w:multiLevelType w:val="multilevel"/>
    <w:tmpl w:val="EF8A26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25"/>
  </w:num>
  <w:num w:numId="3">
    <w:abstractNumId w:val="19"/>
  </w:num>
  <w:num w:numId="4">
    <w:abstractNumId w:val="5"/>
  </w:num>
  <w:num w:numId="5">
    <w:abstractNumId w:val="11"/>
  </w:num>
  <w:num w:numId="6">
    <w:abstractNumId w:val="10"/>
  </w:num>
  <w:num w:numId="7">
    <w:abstractNumId w:val="0"/>
  </w:num>
  <w:num w:numId="8">
    <w:abstractNumId w:val="9"/>
  </w:num>
  <w:num w:numId="9">
    <w:abstractNumId w:val="27"/>
  </w:num>
  <w:num w:numId="10">
    <w:abstractNumId w:val="1"/>
  </w:num>
  <w:num w:numId="11">
    <w:abstractNumId w:val="2"/>
  </w:num>
  <w:num w:numId="12">
    <w:abstractNumId w:val="13"/>
  </w:num>
  <w:num w:numId="13">
    <w:abstractNumId w:val="8"/>
  </w:num>
  <w:num w:numId="14">
    <w:abstractNumId w:val="32"/>
  </w:num>
  <w:num w:numId="15">
    <w:abstractNumId w:val="23"/>
  </w:num>
  <w:num w:numId="16">
    <w:abstractNumId w:val="18"/>
  </w:num>
  <w:num w:numId="17">
    <w:abstractNumId w:val="28"/>
  </w:num>
  <w:num w:numId="18">
    <w:abstractNumId w:val="14"/>
  </w:num>
  <w:num w:numId="19">
    <w:abstractNumId w:val="21"/>
  </w:num>
  <w:num w:numId="20">
    <w:abstractNumId w:val="15"/>
  </w:num>
  <w:num w:numId="21">
    <w:abstractNumId w:val="16"/>
  </w:num>
  <w:num w:numId="22">
    <w:abstractNumId w:val="30"/>
  </w:num>
  <w:num w:numId="23">
    <w:abstractNumId w:val="4"/>
  </w:num>
  <w:num w:numId="24">
    <w:abstractNumId w:val="31"/>
  </w:num>
  <w:num w:numId="25">
    <w:abstractNumId w:val="29"/>
  </w:num>
  <w:num w:numId="26">
    <w:abstractNumId w:val="20"/>
  </w:num>
  <w:num w:numId="27">
    <w:abstractNumId w:val="3"/>
  </w:num>
  <w:num w:numId="28">
    <w:abstractNumId w:val="7"/>
  </w:num>
  <w:num w:numId="29">
    <w:abstractNumId w:val="17"/>
  </w:num>
  <w:num w:numId="30">
    <w:abstractNumId w:val="22"/>
  </w:num>
  <w:num w:numId="31">
    <w:abstractNumId w:val="6"/>
  </w:num>
  <w:num w:numId="32">
    <w:abstractNumId w:val="2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49"/>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4B"/>
    <w:rsid w:val="00017BAF"/>
    <w:rsid w:val="000A54AB"/>
    <w:rsid w:val="000A5F1E"/>
    <w:rsid w:val="000C60BE"/>
    <w:rsid w:val="000E5D23"/>
    <w:rsid w:val="00153F64"/>
    <w:rsid w:val="00157D08"/>
    <w:rsid w:val="001668D7"/>
    <w:rsid w:val="001745C5"/>
    <w:rsid w:val="001A23B8"/>
    <w:rsid w:val="001B4C07"/>
    <w:rsid w:val="001E54B5"/>
    <w:rsid w:val="001E7162"/>
    <w:rsid w:val="00203067"/>
    <w:rsid w:val="00204C69"/>
    <w:rsid w:val="00213A7B"/>
    <w:rsid w:val="002206EF"/>
    <w:rsid w:val="002240E5"/>
    <w:rsid w:val="00254370"/>
    <w:rsid w:val="0026415F"/>
    <w:rsid w:val="00266500"/>
    <w:rsid w:val="002A2E3D"/>
    <w:rsid w:val="002B1D89"/>
    <w:rsid w:val="002D4374"/>
    <w:rsid w:val="002F74DE"/>
    <w:rsid w:val="00307814"/>
    <w:rsid w:val="0031794B"/>
    <w:rsid w:val="003378CF"/>
    <w:rsid w:val="00387479"/>
    <w:rsid w:val="00391DD7"/>
    <w:rsid w:val="00394693"/>
    <w:rsid w:val="00395449"/>
    <w:rsid w:val="00396D88"/>
    <w:rsid w:val="003F1103"/>
    <w:rsid w:val="00410F16"/>
    <w:rsid w:val="00445CBB"/>
    <w:rsid w:val="004A32FF"/>
    <w:rsid w:val="004E56B2"/>
    <w:rsid w:val="00524491"/>
    <w:rsid w:val="00543BEF"/>
    <w:rsid w:val="00547A47"/>
    <w:rsid w:val="00547E19"/>
    <w:rsid w:val="00566BB4"/>
    <w:rsid w:val="0059216C"/>
    <w:rsid w:val="005A6F95"/>
    <w:rsid w:val="005C130E"/>
    <w:rsid w:val="005F0913"/>
    <w:rsid w:val="006165DB"/>
    <w:rsid w:val="00644321"/>
    <w:rsid w:val="00680C29"/>
    <w:rsid w:val="00694D0A"/>
    <w:rsid w:val="00762593"/>
    <w:rsid w:val="00764180"/>
    <w:rsid w:val="008052DE"/>
    <w:rsid w:val="00861BB5"/>
    <w:rsid w:val="008A1238"/>
    <w:rsid w:val="00906818"/>
    <w:rsid w:val="0091754B"/>
    <w:rsid w:val="009646C2"/>
    <w:rsid w:val="00967C2D"/>
    <w:rsid w:val="00975D9A"/>
    <w:rsid w:val="009E5B03"/>
    <w:rsid w:val="009E5EB3"/>
    <w:rsid w:val="009F77EA"/>
    <w:rsid w:val="00A41B11"/>
    <w:rsid w:val="00A8589B"/>
    <w:rsid w:val="00AB3892"/>
    <w:rsid w:val="00AF6659"/>
    <w:rsid w:val="00B261FF"/>
    <w:rsid w:val="00B461BC"/>
    <w:rsid w:val="00B61601"/>
    <w:rsid w:val="00BD1237"/>
    <w:rsid w:val="00C1224D"/>
    <w:rsid w:val="00C67408"/>
    <w:rsid w:val="00C703C2"/>
    <w:rsid w:val="00CB7929"/>
    <w:rsid w:val="00CE02BF"/>
    <w:rsid w:val="00D9369D"/>
    <w:rsid w:val="00DB58A3"/>
    <w:rsid w:val="00DC0EDA"/>
    <w:rsid w:val="00DC1DDE"/>
    <w:rsid w:val="00DE51F9"/>
    <w:rsid w:val="00DF1125"/>
    <w:rsid w:val="00E06B2C"/>
    <w:rsid w:val="00E43E4D"/>
    <w:rsid w:val="00E517F7"/>
    <w:rsid w:val="00E73BBC"/>
    <w:rsid w:val="00E876BA"/>
    <w:rsid w:val="00F02FC8"/>
    <w:rsid w:val="00F0316F"/>
    <w:rsid w:val="00F7031B"/>
    <w:rsid w:val="00F70628"/>
    <w:rsid w:val="00F8317A"/>
    <w:rsid w:val="00F925BA"/>
    <w:rsid w:val="00FA086C"/>
    <w:rsid w:val="00FA0CF7"/>
    <w:rsid w:val="00FF51E7"/>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E3C9"/>
  <w15:docId w15:val="{A0ED33E1-307E-4842-906F-781C5F2A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5D9A"/>
    <w:pPr>
      <w:ind w:left="720"/>
      <w:contextualSpacing/>
    </w:pPr>
  </w:style>
  <w:style w:type="paragraph" w:styleId="NormalWeb">
    <w:name w:val="Normal (Web)"/>
    <w:basedOn w:val="Normal"/>
    <w:uiPriority w:val="99"/>
    <w:semiHidden/>
    <w:unhideWhenUsed/>
    <w:rsid w:val="003378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378CF"/>
    <w:rPr>
      <w:i/>
      <w:iCs/>
    </w:rPr>
  </w:style>
  <w:style w:type="character" w:styleId="Textoennegrita">
    <w:name w:val="Strong"/>
    <w:basedOn w:val="Fuentedeprrafopredeter"/>
    <w:uiPriority w:val="22"/>
    <w:qFormat/>
    <w:rsid w:val="003378CF"/>
    <w:rPr>
      <w:b/>
      <w:bCs/>
    </w:rPr>
  </w:style>
  <w:style w:type="character" w:styleId="Hipervnculo">
    <w:name w:val="Hyperlink"/>
    <w:basedOn w:val="Fuentedeprrafopredeter"/>
    <w:uiPriority w:val="99"/>
    <w:unhideWhenUsed/>
    <w:rsid w:val="00694D0A"/>
    <w:rPr>
      <w:color w:val="0000FF"/>
      <w:u w:val="single"/>
    </w:rPr>
  </w:style>
  <w:style w:type="paragraph" w:styleId="Textonotapie">
    <w:name w:val="footnote text"/>
    <w:basedOn w:val="Normal"/>
    <w:link w:val="TextonotapieCar"/>
    <w:uiPriority w:val="99"/>
    <w:semiHidden/>
    <w:unhideWhenUsed/>
    <w:rsid w:val="00644321"/>
    <w:pPr>
      <w:spacing w:after="0" w:line="240" w:lineRule="auto"/>
    </w:pPr>
    <w:rPr>
      <w:sz w:val="20"/>
      <w:szCs w:val="20"/>
      <w:lang w:val="es-BO"/>
    </w:rPr>
  </w:style>
  <w:style w:type="character" w:customStyle="1" w:styleId="TextonotapieCar">
    <w:name w:val="Texto nota pie Car"/>
    <w:basedOn w:val="Fuentedeprrafopredeter"/>
    <w:link w:val="Textonotapie"/>
    <w:uiPriority w:val="99"/>
    <w:semiHidden/>
    <w:rsid w:val="00644321"/>
    <w:rPr>
      <w:sz w:val="20"/>
      <w:szCs w:val="20"/>
      <w:lang w:val="es-BO"/>
    </w:rPr>
  </w:style>
  <w:style w:type="character" w:styleId="Refdenotaalpie">
    <w:name w:val="footnote reference"/>
    <w:basedOn w:val="Fuentedeprrafopredeter"/>
    <w:uiPriority w:val="99"/>
    <w:semiHidden/>
    <w:unhideWhenUsed/>
    <w:rsid w:val="006443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6330">
      <w:bodyDiv w:val="1"/>
      <w:marLeft w:val="0"/>
      <w:marRight w:val="0"/>
      <w:marTop w:val="0"/>
      <w:marBottom w:val="0"/>
      <w:divBdr>
        <w:top w:val="none" w:sz="0" w:space="0" w:color="auto"/>
        <w:left w:val="none" w:sz="0" w:space="0" w:color="auto"/>
        <w:bottom w:val="none" w:sz="0" w:space="0" w:color="auto"/>
        <w:right w:val="none" w:sz="0" w:space="0" w:color="auto"/>
      </w:divBdr>
    </w:div>
    <w:div w:id="8474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undajub@jubileobolivia.org.bo" TargetMode="External"/><Relationship Id="rId9" Type="http://schemas.openxmlformats.org/officeDocument/2006/relationships/hyperlink" Target="mailto:wagore1105@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80A95-6D84-6744-AB17-E0F0FACC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8089</Characters>
  <Application>Microsoft Macintosh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FJ</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dc:creator>
  <cp:lastModifiedBy>Usuario de Microsoft Office</cp:lastModifiedBy>
  <cp:revision>2</cp:revision>
  <dcterms:created xsi:type="dcterms:W3CDTF">2019-07-29T17:39:00Z</dcterms:created>
  <dcterms:modified xsi:type="dcterms:W3CDTF">2019-07-29T17:39:00Z</dcterms:modified>
</cp:coreProperties>
</file>