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F5AE1" w14:textId="2D1F215F" w:rsidR="00FE2CD1" w:rsidRDefault="00FE2CD1" w:rsidP="00F84ABF">
      <w:pP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</w:pPr>
      <w: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>14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>%</w:t>
      </w:r>
      <w: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de la población </w:t>
      </w:r>
      <w: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no 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>tiene acceso</w:t>
      </w:r>
      <w:r w:rsidR="00CC5A45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a</w:t>
      </w:r>
      <w: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agua</w:t>
      </w:r>
      <w:r w:rsidR="00CC5A45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potable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br/>
        <w:t>y</w:t>
      </w:r>
      <w:r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 xml:space="preserve"> 40</w:t>
      </w:r>
      <w:r w:rsidR="000D0888">
        <w:rPr>
          <w:rFonts w:ascii="Akzidenz-Grotesk BQ" w:hAnsi="Akzidenz-Grotesk BQ" w:cs="Times New Roman"/>
          <w:color w:val="682804"/>
          <w:sz w:val="30"/>
          <w:szCs w:val="30"/>
          <w:lang w:eastAsia="es-ES_tradnl"/>
        </w:rPr>
        <w:t>% continúa sin alcantarillado</w:t>
      </w:r>
    </w:p>
    <w:p w14:paraId="6A6F1643" w14:textId="395EF299" w:rsidR="00E3093C" w:rsidRDefault="00F05DBF" w:rsidP="00C16800">
      <w:r w:rsidRPr="00F05DBF">
        <w:rPr>
          <w:noProof/>
          <w:lang w:eastAsia="es-ES_tradnl"/>
        </w:rPr>
        <w:drawing>
          <wp:inline distT="0" distB="0" distL="0" distR="0" wp14:anchorId="78A020DD" wp14:editId="78DC4DE7">
            <wp:extent cx="5486597" cy="5033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72019" cy="1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D9DE" w14:textId="688B4B26" w:rsidR="00990701" w:rsidRPr="00DD01DF" w:rsidRDefault="00990701" w:rsidP="00C16800">
      <w:pPr>
        <w:rPr>
          <w:color w:val="385623" w:themeColor="accent6" w:themeShade="80"/>
        </w:rPr>
      </w:pPr>
    </w:p>
    <w:p w14:paraId="02F4BA13" w14:textId="51EB819D" w:rsidR="00F84ABF" w:rsidRPr="00F84ABF" w:rsidRDefault="00806E86" w:rsidP="00F84ABF">
      <w:pPr>
        <w:pStyle w:val="Prrafodelista"/>
        <w:numPr>
          <w:ilvl w:val="0"/>
          <w:numId w:val="2"/>
        </w:numPr>
        <w:rPr>
          <w:rFonts w:ascii="Helvetica" w:hAnsi="Helvetica"/>
          <w:color w:val="682804"/>
          <w:sz w:val="20"/>
          <w:szCs w:val="20"/>
        </w:rPr>
      </w:pPr>
      <w:r>
        <w:rPr>
          <w:rFonts w:ascii="Helvetica" w:hAnsi="Helvetica"/>
          <w:color w:val="682804"/>
          <w:sz w:val="20"/>
          <w:szCs w:val="20"/>
        </w:rPr>
        <w:t xml:space="preserve">Beni, Pando y Cochabamba </w:t>
      </w:r>
      <w:r w:rsidR="000D0888">
        <w:rPr>
          <w:rFonts w:ascii="Helvetica" w:hAnsi="Helvetica"/>
          <w:color w:val="682804"/>
          <w:sz w:val="20"/>
          <w:szCs w:val="20"/>
        </w:rPr>
        <w:t>registran</w:t>
      </w:r>
      <w:r>
        <w:rPr>
          <w:rFonts w:ascii="Helvetica" w:hAnsi="Helvetica"/>
          <w:color w:val="682804"/>
          <w:sz w:val="20"/>
          <w:szCs w:val="20"/>
        </w:rPr>
        <w:t xml:space="preserve"> mayor atraso en agua potable.</w:t>
      </w:r>
    </w:p>
    <w:p w14:paraId="797C0CB0" w14:textId="11275A72" w:rsidR="00F81AD7" w:rsidRDefault="00806E86" w:rsidP="00F84ABF">
      <w:pPr>
        <w:pStyle w:val="Prrafodelista"/>
        <w:numPr>
          <w:ilvl w:val="0"/>
          <w:numId w:val="2"/>
        </w:numPr>
        <w:jc w:val="both"/>
        <w:rPr>
          <w:rFonts w:ascii="Helvetica" w:hAnsi="Helvetica"/>
          <w:color w:val="682804"/>
          <w:sz w:val="20"/>
          <w:szCs w:val="20"/>
        </w:rPr>
      </w:pPr>
      <w:r>
        <w:rPr>
          <w:rFonts w:ascii="Helvetica" w:hAnsi="Helvetica"/>
          <w:color w:val="682804"/>
          <w:sz w:val="20"/>
          <w:szCs w:val="20"/>
        </w:rPr>
        <w:t>Casi la mitad de la población de Beni, Potosí,</w:t>
      </w:r>
      <w:r w:rsidR="000D0888">
        <w:rPr>
          <w:rFonts w:ascii="Helvetica" w:hAnsi="Helvetica"/>
          <w:color w:val="682804"/>
          <w:sz w:val="20"/>
          <w:szCs w:val="20"/>
        </w:rPr>
        <w:t xml:space="preserve"> Oruro, Pando y S</w:t>
      </w:r>
      <w:r w:rsidR="00F71AC1">
        <w:rPr>
          <w:rFonts w:ascii="Helvetica" w:hAnsi="Helvetica"/>
          <w:color w:val="682804"/>
          <w:sz w:val="20"/>
          <w:szCs w:val="20"/>
        </w:rPr>
        <w:t>anta Cruz no tiene</w:t>
      </w:r>
      <w:r w:rsidR="00F81AD7">
        <w:rPr>
          <w:rFonts w:ascii="Helvetica" w:hAnsi="Helvetica"/>
          <w:color w:val="682804"/>
          <w:sz w:val="20"/>
          <w:szCs w:val="20"/>
        </w:rPr>
        <w:t xml:space="preserve"> saneamiento básico.</w:t>
      </w:r>
    </w:p>
    <w:p w14:paraId="01932D11" w14:textId="159CB00B" w:rsidR="00F84ABF" w:rsidRDefault="00F81AD7" w:rsidP="00F84ABF">
      <w:pPr>
        <w:pStyle w:val="Prrafodelista"/>
        <w:numPr>
          <w:ilvl w:val="0"/>
          <w:numId w:val="2"/>
        </w:numPr>
        <w:jc w:val="both"/>
        <w:rPr>
          <w:rFonts w:ascii="Helvetica" w:hAnsi="Helvetica"/>
          <w:color w:val="682804"/>
          <w:sz w:val="20"/>
          <w:szCs w:val="20"/>
        </w:rPr>
      </w:pPr>
      <w:r>
        <w:rPr>
          <w:rFonts w:ascii="Helvetica" w:hAnsi="Helvetica"/>
          <w:color w:val="682804"/>
          <w:sz w:val="20"/>
          <w:szCs w:val="20"/>
        </w:rPr>
        <w:t xml:space="preserve">Chuquisaca, Pando y Potosí </w:t>
      </w:r>
      <w:r w:rsidR="000D0888">
        <w:rPr>
          <w:rFonts w:ascii="Helvetica" w:hAnsi="Helvetica"/>
          <w:color w:val="682804"/>
          <w:sz w:val="20"/>
          <w:szCs w:val="20"/>
        </w:rPr>
        <w:t>continúan con</w:t>
      </w:r>
      <w:r>
        <w:rPr>
          <w:rFonts w:ascii="Helvetica" w:hAnsi="Helvetica"/>
          <w:color w:val="682804"/>
          <w:sz w:val="20"/>
          <w:szCs w:val="20"/>
        </w:rPr>
        <w:t xml:space="preserve"> baja conexión eléctrica</w:t>
      </w:r>
      <w:r w:rsidR="0012419B">
        <w:rPr>
          <w:rFonts w:ascii="Helvetica" w:hAnsi="Helvetica"/>
          <w:color w:val="682804"/>
          <w:sz w:val="20"/>
          <w:szCs w:val="20"/>
        </w:rPr>
        <w:t>, pese a que el país produce energía en exceso.</w:t>
      </w:r>
    </w:p>
    <w:p w14:paraId="46EDFE22" w14:textId="6D55833D" w:rsidR="00F84ABF" w:rsidRPr="00F84ABF" w:rsidRDefault="009F0D2E" w:rsidP="00F84ABF">
      <w:pPr>
        <w:pStyle w:val="Prrafodelista"/>
        <w:jc w:val="both"/>
        <w:rPr>
          <w:rFonts w:ascii="Helvetica" w:hAnsi="Helvetica"/>
          <w:color w:val="682804"/>
          <w:sz w:val="20"/>
          <w:szCs w:val="20"/>
        </w:rPr>
      </w:pPr>
      <w:r>
        <w:rPr>
          <w:rFonts w:ascii="DINPro" w:hAnsi="DINPro" w:cs="Times New Roman"/>
          <w:noProof/>
          <w:sz w:val="20"/>
          <w:szCs w:val="20"/>
          <w:lang w:eastAsia="es-ES_tradnl"/>
        </w:rPr>
        <w:drawing>
          <wp:anchor distT="0" distB="0" distL="114300" distR="114300" simplePos="0" relativeHeight="251658240" behindDoc="0" locked="0" layoutInCell="1" allowOverlap="1" wp14:anchorId="1D3B927A" wp14:editId="2E4F8CEE">
            <wp:simplePos x="0" y="0"/>
            <wp:positionH relativeFrom="margin">
              <wp:posOffset>3736975</wp:posOffset>
            </wp:positionH>
            <wp:positionV relativeFrom="margin">
              <wp:posOffset>1741805</wp:posOffset>
            </wp:positionV>
            <wp:extent cx="2372995" cy="51130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1-02-20 a las 12.25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2FC38" w14:textId="506928F8" w:rsidR="000D0888" w:rsidRDefault="00686DA2" w:rsidP="00CC5A45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 w:cs="Times New Roman"/>
          <w:sz w:val="20"/>
          <w:szCs w:val="20"/>
          <w:lang w:eastAsia="es-ES_tradnl"/>
        </w:rPr>
        <w:t xml:space="preserve">El acceso a servicios básicos </w:t>
      </w:r>
      <w:r w:rsidR="000D0888">
        <w:rPr>
          <w:rFonts w:ascii="DINPro" w:hAnsi="DINPro" w:cs="Times New Roman"/>
          <w:sz w:val="20"/>
          <w:szCs w:val="20"/>
          <w:lang w:eastAsia="es-ES_tradnl"/>
        </w:rPr>
        <w:t xml:space="preserve">es un derecho humano que aún no llega a todos. </w:t>
      </w:r>
      <w:r w:rsidR="00FB0AE7">
        <w:rPr>
          <w:rFonts w:ascii="DINPro" w:hAnsi="DINPro" w:cs="Times New Roman"/>
          <w:sz w:val="20"/>
          <w:szCs w:val="20"/>
          <w:lang w:eastAsia="es-ES_tradnl"/>
        </w:rPr>
        <w:t>Alrededor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de 1.59</w:t>
      </w:r>
      <w:r>
        <w:rPr>
          <w:rFonts w:ascii="DINPro" w:hAnsi="DINPro" w:cs="Times New Roman"/>
          <w:sz w:val="20"/>
          <w:szCs w:val="20"/>
          <w:lang w:eastAsia="es-ES_tradnl"/>
        </w:rPr>
        <w:t>7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.</w:t>
      </w:r>
      <w:r>
        <w:rPr>
          <w:rFonts w:ascii="DINPro" w:hAnsi="DINPro" w:cs="Times New Roman"/>
          <w:sz w:val="20"/>
          <w:szCs w:val="20"/>
          <w:lang w:eastAsia="es-ES_tradnl"/>
        </w:rPr>
        <w:t>0</w:t>
      </w:r>
      <w:r w:rsidR="00FB0AE7">
        <w:rPr>
          <w:rFonts w:ascii="DINPro" w:hAnsi="DINPro" w:cs="Times New Roman"/>
          <w:sz w:val="20"/>
          <w:szCs w:val="20"/>
          <w:lang w:eastAsia="es-ES_tradnl"/>
        </w:rPr>
        <w:t>00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</w:t>
      </w:r>
      <w:r w:rsidR="00FB0AE7">
        <w:rPr>
          <w:rFonts w:ascii="DINPro" w:hAnsi="DINPro" w:cs="Times New Roman"/>
          <w:sz w:val="20"/>
          <w:szCs w:val="20"/>
          <w:lang w:eastAsia="es-ES_tradnl"/>
        </w:rPr>
        <w:t>personas en Bolivia no acce</w:t>
      </w:r>
      <w:r w:rsidR="000D0888">
        <w:rPr>
          <w:rFonts w:ascii="DINPro" w:hAnsi="DINPro" w:cs="Times New Roman"/>
          <w:sz w:val="20"/>
          <w:szCs w:val="20"/>
          <w:lang w:eastAsia="es-ES_tradnl"/>
        </w:rPr>
        <w:t>den</w:t>
      </w:r>
      <w:r w:rsidR="00FB0AE7">
        <w:rPr>
          <w:rFonts w:ascii="DINPro" w:hAnsi="DINPro" w:cs="Times New Roman"/>
          <w:sz w:val="20"/>
          <w:szCs w:val="20"/>
          <w:lang w:eastAsia="es-ES_tradnl"/>
        </w:rPr>
        <w:t xml:space="preserve"> a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agua potable</w:t>
      </w:r>
      <w:r>
        <w:rPr>
          <w:rFonts w:ascii="DINPro" w:hAnsi="DINPro" w:cs="Times New Roman"/>
          <w:sz w:val="20"/>
          <w:szCs w:val="20"/>
          <w:lang w:eastAsia="es-ES_tradnl"/>
        </w:rPr>
        <w:t>, cifra equivalente a 14% de la población total</w:t>
      </w:r>
      <w:r w:rsidR="000D0888">
        <w:rPr>
          <w:rFonts w:ascii="DINPro" w:hAnsi="DINPro" w:cs="Times New Roman"/>
          <w:sz w:val="20"/>
          <w:szCs w:val="20"/>
          <w:lang w:eastAsia="es-ES_tradnl"/>
        </w:rPr>
        <w:t xml:space="preserve">. </w:t>
      </w:r>
    </w:p>
    <w:p w14:paraId="1FC43F93" w14:textId="36BDE643" w:rsidR="0012419B" w:rsidRDefault="000D0888" w:rsidP="0012419B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 w:cs="Times New Roman"/>
          <w:sz w:val="20"/>
          <w:szCs w:val="20"/>
          <w:lang w:eastAsia="es-ES_tradnl"/>
        </w:rPr>
        <w:t xml:space="preserve">Respecto a 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>saneamiento básico</w:t>
      </w:r>
      <w:r>
        <w:rPr>
          <w:rFonts w:ascii="DINPro" w:hAnsi="DINPro" w:cs="Times New Roman"/>
          <w:sz w:val="20"/>
          <w:szCs w:val="20"/>
          <w:lang w:eastAsia="es-ES_tradnl"/>
        </w:rPr>
        <w:t>, más de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4.475.0</w:t>
      </w:r>
      <w:r>
        <w:rPr>
          <w:rFonts w:ascii="DINPro" w:hAnsi="DINPro" w:cs="Times New Roman"/>
          <w:sz w:val="20"/>
          <w:szCs w:val="20"/>
          <w:lang w:eastAsia="es-ES_tradnl"/>
        </w:rPr>
        <w:t>00 habitantes, 40% del total,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no </w:t>
      </w:r>
      <w:r>
        <w:rPr>
          <w:rFonts w:ascii="DINPro" w:hAnsi="DINPro" w:cs="Times New Roman"/>
          <w:sz w:val="20"/>
          <w:szCs w:val="20"/>
          <w:lang w:eastAsia="es-ES_tradnl"/>
        </w:rPr>
        <w:t>disponen de esta conexión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. 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>En el caso de energía eléctrica</w:t>
      </w:r>
      <w:r w:rsidR="00981053" w:rsidRPr="00CC5A45">
        <w:rPr>
          <w:rFonts w:ascii="DINPro" w:hAnsi="DINPro" w:cs="Times New Roman"/>
          <w:sz w:val="20"/>
          <w:szCs w:val="20"/>
          <w:lang w:eastAsia="es-ES_tradnl"/>
        </w:rPr>
        <w:t xml:space="preserve">, a pesar de que la capacidad de generación de electricidad </w:t>
      </w:r>
      <w:r w:rsidR="0012419B" w:rsidRPr="00CC5A45">
        <w:rPr>
          <w:rFonts w:ascii="DINPro" w:hAnsi="DINPro" w:cs="Times New Roman"/>
          <w:sz w:val="20"/>
          <w:szCs w:val="20"/>
          <w:lang w:eastAsia="es-ES_tradnl"/>
        </w:rPr>
        <w:t xml:space="preserve">en el país </w:t>
      </w:r>
      <w:r w:rsidR="00981053" w:rsidRPr="00CC5A45">
        <w:rPr>
          <w:rFonts w:ascii="DINPro" w:hAnsi="DINPro" w:cs="Times New Roman"/>
          <w:sz w:val="20"/>
          <w:szCs w:val="20"/>
          <w:lang w:eastAsia="es-ES_tradnl"/>
        </w:rPr>
        <w:t xml:space="preserve">es el doble de lo que se demanda, existen 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>más</w:t>
      </w:r>
      <w:r w:rsidR="00981053" w:rsidRPr="00CC5A45">
        <w:rPr>
          <w:rFonts w:ascii="DINPro" w:hAnsi="DINPro" w:cs="Times New Roman"/>
          <w:sz w:val="20"/>
          <w:szCs w:val="20"/>
          <w:lang w:eastAsia="es-ES_tradnl"/>
        </w:rPr>
        <w:t xml:space="preserve"> de 1.514.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>000 habitantes sin cobertura.</w:t>
      </w:r>
    </w:p>
    <w:p w14:paraId="363061C1" w14:textId="020488A3" w:rsidR="0012419B" w:rsidRDefault="000D0888" w:rsidP="0012419B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Si bien el acceso a servicios básicos 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>tuvo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 importantes 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>avances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 en los últimos 20 años, 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>se advierten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 xml:space="preserve"> marcadas desigualdades entre los departamentos</w:t>
      </w:r>
      <w:r w:rsidR="004029ED">
        <w:rPr>
          <w:rFonts w:ascii="DINPro" w:hAnsi="DINPro" w:cs="Times New Roman"/>
          <w:sz w:val="20"/>
          <w:szCs w:val="20"/>
          <w:lang w:eastAsia="es-ES_tradnl"/>
        </w:rPr>
        <w:t xml:space="preserve">, 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>subraya</w:t>
      </w:r>
      <w:r w:rsidR="00981053">
        <w:rPr>
          <w:rFonts w:ascii="DINPro" w:hAnsi="DINPro" w:cs="Times New Roman"/>
          <w:sz w:val="20"/>
          <w:szCs w:val="20"/>
          <w:lang w:eastAsia="es-ES_tradnl"/>
        </w:rPr>
        <w:t xml:space="preserve"> Fundación Jubileo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 xml:space="preserve">, en el documento </w:t>
      </w:r>
      <w:r w:rsidR="0012419B" w:rsidRPr="0012419B">
        <w:rPr>
          <w:rFonts w:ascii="DINPro" w:hAnsi="DINPro" w:cs="Times New Roman"/>
          <w:i/>
          <w:sz w:val="20"/>
          <w:szCs w:val="20"/>
          <w:lang w:eastAsia="es-ES_tradnl"/>
        </w:rPr>
        <w:t>10 temas clave para la gestión de gobernaciones y municipios, Elecciones 2021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>.</w:t>
      </w:r>
    </w:p>
    <w:p w14:paraId="4882C75E" w14:textId="48C4F9DB" w:rsidR="00CC5A45" w:rsidRPr="00CC5A45" w:rsidRDefault="00981053" w:rsidP="0012419B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 w:cs="Times New Roman"/>
          <w:sz w:val="20"/>
          <w:szCs w:val="20"/>
          <w:lang w:eastAsia="es-ES_tradnl"/>
        </w:rPr>
        <w:t xml:space="preserve">En el acceso al recurso vital de agua 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potable</w:t>
      </w:r>
      <w:r>
        <w:rPr>
          <w:rFonts w:ascii="DINPro" w:hAnsi="DINPro" w:cs="Times New Roman"/>
          <w:sz w:val="20"/>
          <w:szCs w:val="20"/>
          <w:lang w:eastAsia="es-ES_tradnl"/>
        </w:rPr>
        <w:t>,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Santa Cruz, Tarija y La Paz resultan muy por encima del promedio nacional, </w:t>
      </w:r>
      <w:r w:rsidR="0012419B">
        <w:rPr>
          <w:rFonts w:ascii="DINPro" w:hAnsi="DINPro" w:cs="Times New Roman"/>
          <w:sz w:val="20"/>
          <w:szCs w:val="20"/>
          <w:lang w:eastAsia="es-ES_tradnl"/>
        </w:rPr>
        <w:t>mientras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Beni, Pando y </w:t>
      </w:r>
      <w:r w:rsidR="005D4C7E">
        <w:rPr>
          <w:rFonts w:ascii="DINPro" w:hAnsi="DINPro" w:cs="Times New Roman"/>
          <w:sz w:val="20"/>
          <w:szCs w:val="20"/>
          <w:lang w:eastAsia="es-ES_tradnl"/>
        </w:rPr>
        <w:t>Cochabamba se ubican por debajo, de acuerdo con datos del Atlas Municipal de los Objetivos de Desarrollo Sostenibles (ODS) en Bolivia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 xml:space="preserve"> 2020</w:t>
      </w:r>
      <w:r w:rsidR="005D4C7E">
        <w:rPr>
          <w:rFonts w:ascii="DINPro" w:hAnsi="DINPro" w:cs="Times New Roman"/>
          <w:sz w:val="20"/>
          <w:szCs w:val="20"/>
          <w:lang w:eastAsia="es-ES_tradnl"/>
        </w:rPr>
        <w:t xml:space="preserve">, 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>procesad</w:t>
      </w:r>
      <w:r w:rsidR="005D4C7E">
        <w:rPr>
          <w:rFonts w:ascii="DINPro" w:hAnsi="DINPro" w:cs="Times New Roman"/>
          <w:sz w:val="20"/>
          <w:szCs w:val="20"/>
          <w:lang w:eastAsia="es-ES_tradnl"/>
        </w:rPr>
        <w:t xml:space="preserve">os por 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 xml:space="preserve">la </w:t>
      </w:r>
      <w:r w:rsidR="005D4C7E" w:rsidRPr="005D4C7E">
        <w:rPr>
          <w:rFonts w:ascii="DINPro" w:hAnsi="DINPro" w:cs="Times New Roman"/>
          <w:sz w:val="20"/>
          <w:szCs w:val="20"/>
          <w:lang w:eastAsia="es-ES_tradnl"/>
        </w:rPr>
        <w:t>Red de Soluciones para el Desarrollo Sostenible en Bolivia (SDSN</w:t>
      </w:r>
      <w:r w:rsidR="005D4C7E">
        <w:rPr>
          <w:rFonts w:ascii="DINPro" w:hAnsi="DINPro" w:cs="Times New Roman"/>
          <w:sz w:val="20"/>
          <w:szCs w:val="20"/>
          <w:lang w:eastAsia="es-ES_tradnl"/>
        </w:rPr>
        <w:t>).</w:t>
      </w:r>
    </w:p>
    <w:p w14:paraId="5C2730A5" w14:textId="41F5F052" w:rsidR="00CC5A45" w:rsidRDefault="0012419B" w:rsidP="00CC5A45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 w:cs="Times New Roman"/>
          <w:sz w:val="20"/>
          <w:szCs w:val="20"/>
          <w:lang w:eastAsia="es-ES_tradnl"/>
        </w:rPr>
        <w:t>E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n la cobertura de saneamiento 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 xml:space="preserve">básico, que principalmente comprende el servicio de alcantarillado, 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Tarija, La Paz y Chuquisaca se sitúan muy por encima de los departamentos de Beni, Potosí, Oruro, Pando y Santa Cruz, 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>donde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el desafío </w:t>
      </w:r>
      <w:r w:rsidR="006A4EAD">
        <w:rPr>
          <w:rFonts w:ascii="DINPro" w:hAnsi="DINPro" w:cs="Times New Roman"/>
          <w:sz w:val="20"/>
          <w:szCs w:val="20"/>
          <w:lang w:eastAsia="es-ES_tradnl"/>
        </w:rPr>
        <w:t>es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dotar de este servicio prácticamente a la mitad de su población.</w:t>
      </w:r>
    </w:p>
    <w:p w14:paraId="3D378B5C" w14:textId="32D793A0" w:rsidR="006A0D27" w:rsidRPr="00CC5A45" w:rsidRDefault="006A0D27" w:rsidP="00CC5A45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 w:cs="Times New Roman"/>
          <w:sz w:val="20"/>
          <w:szCs w:val="20"/>
          <w:lang w:eastAsia="es-ES_tradnl"/>
        </w:rPr>
        <w:t>En energía eléctrica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, </w:t>
      </w:r>
      <w:r>
        <w:rPr>
          <w:rFonts w:ascii="DINPro" w:hAnsi="DINPro" w:cs="Times New Roman"/>
          <w:sz w:val="20"/>
          <w:szCs w:val="20"/>
          <w:lang w:eastAsia="es-ES_tradnl"/>
        </w:rPr>
        <w:t>las poblaciones de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 departamentos de Chuquisaca, Pando y Potosí </w:t>
      </w:r>
      <w:r>
        <w:rPr>
          <w:rFonts w:ascii="DINPro" w:hAnsi="DINPro" w:cs="Times New Roman"/>
          <w:sz w:val="20"/>
          <w:szCs w:val="20"/>
          <w:lang w:eastAsia="es-ES_tradnl"/>
        </w:rPr>
        <w:t xml:space="preserve">son las de más bajo beneficio, comparativamente con 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>el promedio nacional. </w:t>
      </w:r>
    </w:p>
    <w:p w14:paraId="66821F6D" w14:textId="513C43F8" w:rsidR="00CC5A45" w:rsidRPr="00CC5A45" w:rsidRDefault="00CC5A45" w:rsidP="00CC5A45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 w:rsidRPr="00CC5A45">
        <w:rPr>
          <w:rFonts w:ascii="DINPro" w:hAnsi="DINPro" w:cs="Times New Roman"/>
          <w:color w:val="010102"/>
          <w:sz w:val="20"/>
          <w:szCs w:val="20"/>
          <w:lang w:eastAsia="es-ES_tradnl"/>
        </w:rPr>
        <w:t>L</w:t>
      </w:r>
      <w:r w:rsidRPr="00CC5A45">
        <w:rPr>
          <w:rFonts w:ascii="DINPro" w:hAnsi="DINPro" w:cs="Times New Roman"/>
          <w:sz w:val="20"/>
          <w:szCs w:val="20"/>
          <w:lang w:eastAsia="es-ES_tradnl"/>
        </w:rPr>
        <w:t>a mayoría de los departamentos del país se enfrenta a una urbanización acelerada, por lo que resulta fundamental la articulación de los planes y programas relacionados con el saneamiento básico</w:t>
      </w:r>
      <w:r w:rsidR="007D37F7">
        <w:rPr>
          <w:rFonts w:ascii="DINPro" w:hAnsi="DINPro" w:cs="Times New Roman"/>
          <w:sz w:val="20"/>
          <w:szCs w:val="20"/>
          <w:lang w:eastAsia="es-ES_tradnl"/>
        </w:rPr>
        <w:t xml:space="preserve"> y</w:t>
      </w:r>
      <w:bookmarkStart w:id="0" w:name="_GoBack"/>
      <w:bookmarkEnd w:id="0"/>
      <w:r w:rsidRPr="00CC5A45">
        <w:rPr>
          <w:rFonts w:ascii="DINPro" w:hAnsi="DINPro" w:cs="Times New Roman"/>
          <w:sz w:val="20"/>
          <w:szCs w:val="20"/>
          <w:lang w:eastAsia="es-ES_tradnl"/>
        </w:rPr>
        <w:t xml:space="preserve"> con el acceso a agua potable, a fin de promover la gestión de riesgos y un adecuado uso del recurso agua.</w:t>
      </w:r>
    </w:p>
    <w:p w14:paraId="28FC919C" w14:textId="031E0E6E" w:rsidR="00CC5A45" w:rsidRPr="00CC5A45" w:rsidRDefault="009F0D2E" w:rsidP="00CC5A45">
      <w:pPr>
        <w:spacing w:after="120" w:line="240" w:lineRule="atLeast"/>
        <w:jc w:val="both"/>
        <w:rPr>
          <w:rFonts w:ascii="DINPro" w:hAnsi="DINPro" w:cs="Times New Roman"/>
          <w:sz w:val="20"/>
          <w:szCs w:val="20"/>
          <w:lang w:eastAsia="es-ES_tradnl"/>
        </w:rPr>
      </w:pPr>
      <w:r>
        <w:rPr>
          <w:rFonts w:ascii="DINPro" w:hAnsi="DINPro"/>
          <w:noProof/>
          <w:sz w:val="20"/>
          <w:szCs w:val="20"/>
          <w:lang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0A2C58AC" wp14:editId="3EBDB4D9">
            <wp:simplePos x="0" y="0"/>
            <wp:positionH relativeFrom="margin">
              <wp:posOffset>3543935</wp:posOffset>
            </wp:positionH>
            <wp:positionV relativeFrom="margin">
              <wp:posOffset>27940</wp:posOffset>
            </wp:positionV>
            <wp:extent cx="2329815" cy="2854960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1-02-20 a las 12.25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E</w:t>
      </w:r>
      <w:r w:rsidR="006A0D27">
        <w:rPr>
          <w:rFonts w:ascii="DINPro" w:hAnsi="DINPro" w:cs="Times New Roman"/>
          <w:sz w:val="20"/>
          <w:szCs w:val="20"/>
          <w:lang w:eastAsia="es-ES_tradnl"/>
        </w:rPr>
        <w:t xml:space="preserve">n el contexto mundial, se plantean 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grandes desafíos como efectos del cambio climático</w:t>
      </w:r>
      <w:r w:rsidR="006A0D27">
        <w:rPr>
          <w:rFonts w:ascii="DINPro" w:hAnsi="DINPro" w:cs="Times New Roman"/>
          <w:sz w:val="20"/>
          <w:szCs w:val="20"/>
          <w:lang w:eastAsia="es-ES_tradnl"/>
        </w:rPr>
        <w:t>,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lo que demanda políticas </w:t>
      </w:r>
      <w:r w:rsidR="006A0D27">
        <w:rPr>
          <w:rFonts w:ascii="DINPro" w:hAnsi="DINPro" w:cs="Times New Roman"/>
          <w:sz w:val="20"/>
          <w:szCs w:val="20"/>
          <w:lang w:eastAsia="es-ES_tradnl"/>
        </w:rPr>
        <w:t>de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largo plazo, no solo en lo referido al acceso a agua</w:t>
      </w:r>
      <w:r w:rsidR="00DE7101">
        <w:rPr>
          <w:rFonts w:ascii="DINPro" w:hAnsi="DINPro" w:cs="Times New Roman"/>
          <w:sz w:val="20"/>
          <w:szCs w:val="20"/>
          <w:lang w:eastAsia="es-ES_tradnl"/>
        </w:rPr>
        <w:t xml:space="preserve"> y 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servicios básicos, sino en </w:t>
      </w:r>
      <w:r w:rsidR="00DE7101">
        <w:rPr>
          <w:rFonts w:ascii="DINPro" w:hAnsi="DINPro" w:cs="Times New Roman"/>
          <w:sz w:val="20"/>
          <w:szCs w:val="20"/>
          <w:lang w:eastAsia="es-ES_tradnl"/>
        </w:rPr>
        <w:t>garantizar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 xml:space="preserve"> la sostenibilidad de este recurso</w:t>
      </w:r>
      <w:r w:rsidR="00DE7101">
        <w:rPr>
          <w:rFonts w:ascii="DINPro" w:hAnsi="DINPro" w:cs="Times New Roman"/>
          <w:sz w:val="20"/>
          <w:szCs w:val="20"/>
          <w:lang w:eastAsia="es-ES_tradnl"/>
        </w:rPr>
        <w:t xml:space="preserve"> esencial</w:t>
      </w:r>
      <w:r w:rsidR="00CC5A45" w:rsidRPr="00CC5A45">
        <w:rPr>
          <w:rFonts w:ascii="DINPro" w:hAnsi="DINPro" w:cs="Times New Roman"/>
          <w:sz w:val="20"/>
          <w:szCs w:val="20"/>
          <w:lang w:eastAsia="es-ES_tradnl"/>
        </w:rPr>
        <w:t>.</w:t>
      </w:r>
    </w:p>
    <w:p w14:paraId="4F7CE386" w14:textId="6B85B282" w:rsidR="00DE7101" w:rsidRDefault="00F84ABF" w:rsidP="00F84ABF">
      <w:pPr>
        <w:spacing w:after="120" w:line="240" w:lineRule="atLeast"/>
        <w:jc w:val="both"/>
        <w:rPr>
          <w:rFonts w:ascii="DINPro" w:hAnsi="DINPro"/>
          <w:sz w:val="20"/>
          <w:szCs w:val="20"/>
        </w:rPr>
      </w:pPr>
      <w:r w:rsidRPr="00F84ABF">
        <w:rPr>
          <w:rFonts w:ascii="DINPro" w:hAnsi="DINPro"/>
          <w:sz w:val="20"/>
          <w:szCs w:val="20"/>
        </w:rPr>
        <w:t xml:space="preserve">Los candidatos y candidatas que </w:t>
      </w:r>
      <w:r w:rsidR="00DE7101">
        <w:rPr>
          <w:rFonts w:ascii="DINPro" w:hAnsi="DINPro"/>
          <w:sz w:val="20"/>
          <w:szCs w:val="20"/>
        </w:rPr>
        <w:t>participan en la</w:t>
      </w:r>
      <w:r w:rsidRPr="00F84ABF">
        <w:rPr>
          <w:rFonts w:ascii="DINPro" w:hAnsi="DINPro"/>
          <w:sz w:val="20"/>
          <w:szCs w:val="20"/>
        </w:rPr>
        <w:t xml:space="preserve"> Elección de Autoridades Políticas Departamentales, Regionales y Municipales </w:t>
      </w:r>
      <w:r w:rsidR="00960B89">
        <w:rPr>
          <w:rFonts w:ascii="DINPro" w:hAnsi="DINPro"/>
          <w:sz w:val="20"/>
          <w:szCs w:val="20"/>
        </w:rPr>
        <w:t>están frente al desafío de responder a esta deuda social referida al acceso a servicios básicos:</w:t>
      </w:r>
    </w:p>
    <w:p w14:paraId="795B177E" w14:textId="122C63B3" w:rsidR="00960B89" w:rsidRPr="00960B89" w:rsidRDefault="00960B89" w:rsidP="00960B89">
      <w:pPr>
        <w:spacing w:after="150" w:line="240" w:lineRule="atLeast"/>
        <w:ind w:left="426" w:right="276"/>
        <w:jc w:val="both"/>
        <w:rPr>
          <w:rFonts w:ascii="DINPro" w:hAnsi="DINPro" w:cs="Times New Roman"/>
          <w:sz w:val="20"/>
          <w:szCs w:val="20"/>
          <w:lang w:eastAsia="es-ES_tradnl"/>
        </w:rPr>
      </w:pPr>
      <w:r w:rsidRPr="00960B89">
        <w:rPr>
          <w:rFonts w:ascii="DINPro" w:hAnsi="DINPro" w:cs="Times New Roman"/>
          <w:sz w:val="20"/>
          <w:szCs w:val="20"/>
          <w:lang w:eastAsia="es-ES_tradnl"/>
        </w:rPr>
        <w:t>¿Cómo propone</w:t>
      </w:r>
      <w:r>
        <w:rPr>
          <w:rFonts w:ascii="DINPro" w:hAnsi="DINPro" w:cs="Times New Roman"/>
          <w:sz w:val="20"/>
          <w:szCs w:val="20"/>
          <w:lang w:eastAsia="es-ES_tradnl"/>
        </w:rPr>
        <w:t>n</w:t>
      </w:r>
      <w:r w:rsidRPr="00960B89">
        <w:rPr>
          <w:rFonts w:ascii="DINPro" w:hAnsi="DINPro" w:cs="Times New Roman"/>
          <w:sz w:val="20"/>
          <w:szCs w:val="20"/>
          <w:lang w:eastAsia="es-ES_tradnl"/>
        </w:rPr>
        <w:t xml:space="preserve"> mejorar el acceso al agua potable en su municipio y promover además la mejora y ampliación de los servicios de saneamiento básico? </w:t>
      </w:r>
    </w:p>
    <w:p w14:paraId="36A146DE" w14:textId="29814F2E" w:rsidR="00960B89" w:rsidRPr="00960B89" w:rsidRDefault="00960B89" w:rsidP="00960B89">
      <w:pPr>
        <w:spacing w:after="150" w:line="240" w:lineRule="atLeast"/>
        <w:ind w:left="426" w:right="276"/>
        <w:jc w:val="both"/>
        <w:rPr>
          <w:rFonts w:ascii="DINPro" w:hAnsi="DINPro" w:cs="Times New Roman"/>
          <w:sz w:val="20"/>
          <w:szCs w:val="20"/>
          <w:lang w:eastAsia="es-ES_tradnl"/>
        </w:rPr>
      </w:pPr>
      <w:r w:rsidRPr="00960B89">
        <w:rPr>
          <w:rFonts w:ascii="DINPro" w:hAnsi="DINPro" w:cs="Times New Roman"/>
          <w:sz w:val="20"/>
          <w:szCs w:val="20"/>
          <w:lang w:eastAsia="es-ES_tradnl"/>
        </w:rPr>
        <w:t>¿Cómo articular</w:t>
      </w:r>
      <w:r>
        <w:rPr>
          <w:rFonts w:ascii="DINPro" w:hAnsi="DINPro" w:cs="Times New Roman"/>
          <w:sz w:val="20"/>
          <w:szCs w:val="20"/>
          <w:lang w:eastAsia="es-ES_tradnl"/>
        </w:rPr>
        <w:t>án</w:t>
      </w:r>
      <w:r w:rsidRPr="00960B89">
        <w:rPr>
          <w:rFonts w:ascii="DINPro" w:hAnsi="DINPro" w:cs="Times New Roman"/>
          <w:sz w:val="20"/>
          <w:szCs w:val="20"/>
          <w:lang w:eastAsia="es-ES_tradnl"/>
        </w:rPr>
        <w:t xml:space="preserve"> los proyectos y planes de servicios básicos entre los niveles departamental y municipal promoviendo las bases para un acceso equitativo a servicios básicos?</w:t>
      </w:r>
    </w:p>
    <w:p w14:paraId="6428837F" w14:textId="1CB6284D" w:rsidR="00960B89" w:rsidRPr="00960B89" w:rsidRDefault="00960B89" w:rsidP="00960B89">
      <w:pPr>
        <w:spacing w:after="150" w:line="240" w:lineRule="atLeast"/>
        <w:ind w:left="426" w:right="276"/>
        <w:jc w:val="both"/>
        <w:rPr>
          <w:rFonts w:ascii="DINPro" w:hAnsi="DINPro" w:cs="Times New Roman"/>
          <w:sz w:val="20"/>
          <w:szCs w:val="20"/>
          <w:lang w:eastAsia="es-ES_tradnl"/>
        </w:rPr>
      </w:pPr>
      <w:r w:rsidRPr="00960B89">
        <w:rPr>
          <w:rFonts w:ascii="DINPro" w:hAnsi="DINPro" w:cs="Times New Roman"/>
          <w:sz w:val="20"/>
          <w:szCs w:val="20"/>
          <w:lang w:eastAsia="es-ES_tradnl"/>
        </w:rPr>
        <w:t>¿Qué proyectos de electrificación rural propone</w:t>
      </w:r>
      <w:r>
        <w:rPr>
          <w:rFonts w:ascii="DINPro" w:hAnsi="DINPro" w:cs="Times New Roman"/>
          <w:sz w:val="20"/>
          <w:szCs w:val="20"/>
          <w:lang w:eastAsia="es-ES_tradnl"/>
        </w:rPr>
        <w:t>n</w:t>
      </w:r>
      <w:r w:rsidRPr="00960B89">
        <w:rPr>
          <w:rFonts w:ascii="DINPro" w:hAnsi="DINPro" w:cs="Times New Roman"/>
          <w:sz w:val="20"/>
          <w:szCs w:val="20"/>
          <w:lang w:eastAsia="es-ES_tradnl"/>
        </w:rPr>
        <w:t xml:space="preserve"> para su departamento, de acuerdo con sus potencialidades</w:t>
      </w:r>
      <w:r>
        <w:rPr>
          <w:rFonts w:ascii="DINPro" w:hAnsi="DINPro" w:cs="Times New Roman"/>
          <w:sz w:val="20"/>
          <w:szCs w:val="20"/>
          <w:lang w:eastAsia="es-ES_tradnl"/>
        </w:rPr>
        <w:t>?</w:t>
      </w:r>
      <w:r w:rsidRPr="00960B89">
        <w:rPr>
          <w:rFonts w:ascii="DINPro" w:hAnsi="DINPro" w:cs="Times New Roman"/>
          <w:sz w:val="20"/>
          <w:szCs w:val="20"/>
          <w:lang w:eastAsia="es-ES_tradnl"/>
        </w:rPr>
        <w:t>, ¿cómo propone</w:t>
      </w:r>
      <w:r>
        <w:rPr>
          <w:rFonts w:ascii="DINPro" w:hAnsi="DINPro" w:cs="Times New Roman"/>
          <w:sz w:val="20"/>
          <w:szCs w:val="20"/>
          <w:lang w:eastAsia="es-ES_tradnl"/>
        </w:rPr>
        <w:t>n</w:t>
      </w:r>
      <w:r w:rsidRPr="00960B89">
        <w:rPr>
          <w:rFonts w:ascii="DINPro" w:hAnsi="DINPro" w:cs="Times New Roman"/>
          <w:sz w:val="20"/>
          <w:szCs w:val="20"/>
          <w:lang w:eastAsia="es-ES_tradnl"/>
        </w:rPr>
        <w:t xml:space="preserve"> financiarlos? </w:t>
      </w:r>
    </w:p>
    <w:p w14:paraId="30E97CB8" w14:textId="79B2A927" w:rsidR="00F84ABF" w:rsidRPr="00F84ABF" w:rsidRDefault="00F84ABF" w:rsidP="00F84ABF">
      <w:pPr>
        <w:spacing w:after="120" w:line="240" w:lineRule="atLeast"/>
        <w:jc w:val="both"/>
        <w:rPr>
          <w:rFonts w:ascii="DINPro" w:hAnsi="DINPro"/>
          <w:sz w:val="20"/>
          <w:szCs w:val="20"/>
        </w:rPr>
      </w:pPr>
    </w:p>
    <w:p w14:paraId="34C941CA" w14:textId="5156ED6A" w:rsidR="00990701" w:rsidRPr="00990701" w:rsidRDefault="00021843" w:rsidP="00021843">
      <w:pPr>
        <w:spacing w:after="120" w:line="240" w:lineRule="atLeast"/>
        <w:rPr>
          <w:rFonts w:ascii="Helvetica" w:hAnsi="Helvetica" w:cs="Times New Roman"/>
          <w:i/>
          <w:sz w:val="16"/>
          <w:szCs w:val="16"/>
          <w:lang w:eastAsia="es-ES_tradnl"/>
        </w:rPr>
      </w:pPr>
      <w:r>
        <w:rPr>
          <w:rFonts w:ascii="Helvetica" w:hAnsi="Helvetica" w:cs="Times New Roman"/>
          <w:i/>
          <w:sz w:val="16"/>
          <w:szCs w:val="16"/>
          <w:lang w:eastAsia="es-ES_tradnl"/>
        </w:rPr>
        <w:br/>
        <w:t xml:space="preserve">Serie: </w:t>
      </w:r>
      <w:r>
        <w:rPr>
          <w:rFonts w:ascii="Helvetica" w:hAnsi="Helvetica" w:cs="Times New Roman"/>
          <w:i/>
          <w:sz w:val="16"/>
          <w:szCs w:val="16"/>
          <w:lang w:eastAsia="es-ES_tradnl"/>
        </w:rPr>
        <w:br/>
        <w:t>10 temas clave para la gestión de gobernaciones y municipios</w:t>
      </w:r>
      <w:r>
        <w:rPr>
          <w:rFonts w:ascii="Helvetica" w:hAnsi="Helvetica" w:cs="Times New Roman"/>
          <w:i/>
          <w:sz w:val="16"/>
          <w:szCs w:val="16"/>
          <w:lang w:eastAsia="es-ES_tradnl"/>
        </w:rPr>
        <w:br/>
        <w:t>F</w:t>
      </w:r>
      <w:r w:rsidRPr="00990701">
        <w:rPr>
          <w:rFonts w:ascii="Helvetica" w:hAnsi="Helvetica" w:cs="Times New Roman"/>
          <w:i/>
          <w:sz w:val="16"/>
          <w:szCs w:val="16"/>
          <w:lang w:eastAsia="es-ES_tradnl"/>
        </w:rPr>
        <w:t>ebrero 2021</w:t>
      </w:r>
    </w:p>
    <w:sectPr w:rsidR="00990701" w:rsidRPr="00990701" w:rsidSect="00A25C31">
      <w:headerReference w:type="default" r:id="rId10"/>
      <w:footerReference w:type="default" r:id="rId11"/>
      <w:pgSz w:w="11900" w:h="16840"/>
      <w:pgMar w:top="913" w:right="1701" w:bottom="137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B0766" w14:textId="77777777" w:rsidR="005C56F5" w:rsidRDefault="005C56F5" w:rsidP="00F05DBF">
      <w:r>
        <w:separator/>
      </w:r>
    </w:p>
  </w:endnote>
  <w:endnote w:type="continuationSeparator" w:id="0">
    <w:p w14:paraId="274FF27F" w14:textId="77777777" w:rsidR="005C56F5" w:rsidRDefault="005C56F5" w:rsidP="00F0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zidenz-Grotesk BQ">
    <w:charset w:val="00"/>
    <w:family w:val="auto"/>
    <w:pitch w:val="variable"/>
    <w:sig w:usb0="8000002F" w:usb1="0000000A" w:usb2="00000000" w:usb3="00000000" w:csb0="00000111" w:csb1="00000000"/>
  </w:font>
  <w:font w:name="Abel">
    <w:panose1 w:val="0200050603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INPro">
    <w:panose1 w:val="02000503030000020004"/>
    <w:charset w:val="00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781A7" w14:textId="77777777" w:rsidR="00F05DBF" w:rsidRDefault="00F05DBF" w:rsidP="00F05DBF">
    <w:pPr>
      <w:pStyle w:val="Piedepgina"/>
      <w:ind w:left="-1701"/>
    </w:pPr>
    <w:r>
      <w:rPr>
        <w:noProof/>
        <w:lang w:eastAsia="es-ES_tradnl"/>
      </w:rPr>
      <w:drawing>
        <wp:inline distT="0" distB="0" distL="0" distR="0" wp14:anchorId="3B94B60A" wp14:editId="53187154">
          <wp:extent cx="7595057" cy="659130"/>
          <wp:effectExtent l="0" t="0" r="0" b="127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illa nota de prensa E 202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94"/>
                  <a:stretch/>
                </pic:blipFill>
                <pic:spPr bwMode="auto">
                  <a:xfrm>
                    <a:off x="0" y="0"/>
                    <a:ext cx="7665624" cy="6652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80DD9" w14:textId="77777777" w:rsidR="005C56F5" w:rsidRDefault="005C56F5" w:rsidP="00F05DBF">
      <w:r>
        <w:separator/>
      </w:r>
    </w:p>
  </w:footnote>
  <w:footnote w:type="continuationSeparator" w:id="0">
    <w:p w14:paraId="62886419" w14:textId="77777777" w:rsidR="005C56F5" w:rsidRDefault="005C56F5" w:rsidP="00F05D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7B737" w14:textId="77777777" w:rsidR="00F05DBF" w:rsidRDefault="00F05DBF" w:rsidP="00F05DBF">
    <w:pPr>
      <w:pStyle w:val="Encabezado"/>
      <w:ind w:left="-1701"/>
    </w:pPr>
    <w:r>
      <w:rPr>
        <w:noProof/>
        <w:lang w:eastAsia="es-ES_tradnl"/>
      </w:rPr>
      <w:drawing>
        <wp:inline distT="0" distB="0" distL="0" distR="0" wp14:anchorId="066D8392" wp14:editId="325D2D04">
          <wp:extent cx="7594600" cy="1790700"/>
          <wp:effectExtent l="0" t="0" r="0" b="1270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nota de prensa E 202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64"/>
                  <a:stretch/>
                </pic:blipFill>
                <pic:spPr bwMode="auto">
                  <a:xfrm>
                    <a:off x="0" y="0"/>
                    <a:ext cx="7595059" cy="17908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4D42F5"/>
    <w:multiLevelType w:val="hybridMultilevel"/>
    <w:tmpl w:val="5B24E472"/>
    <w:lvl w:ilvl="0" w:tplc="AB242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90890"/>
    <w:multiLevelType w:val="hybridMultilevel"/>
    <w:tmpl w:val="AC966D6E"/>
    <w:lvl w:ilvl="0" w:tplc="B15ED7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DBF"/>
    <w:rsid w:val="00021843"/>
    <w:rsid w:val="000400EB"/>
    <w:rsid w:val="00097B3A"/>
    <w:rsid w:val="000B4E65"/>
    <w:rsid w:val="000B6866"/>
    <w:rsid w:val="000B7AAB"/>
    <w:rsid w:val="000D0888"/>
    <w:rsid w:val="000D47FF"/>
    <w:rsid w:val="000E2C7C"/>
    <w:rsid w:val="0012419B"/>
    <w:rsid w:val="00126F51"/>
    <w:rsid w:val="00131E98"/>
    <w:rsid w:val="00145F95"/>
    <w:rsid w:val="00166578"/>
    <w:rsid w:val="001A5C68"/>
    <w:rsid w:val="001D2EB6"/>
    <w:rsid w:val="001F191A"/>
    <w:rsid w:val="002A5543"/>
    <w:rsid w:val="002B48EC"/>
    <w:rsid w:val="003102A6"/>
    <w:rsid w:val="00327598"/>
    <w:rsid w:val="003961F9"/>
    <w:rsid w:val="003D2B3D"/>
    <w:rsid w:val="004029ED"/>
    <w:rsid w:val="0041748B"/>
    <w:rsid w:val="00462D7E"/>
    <w:rsid w:val="00485D6E"/>
    <w:rsid w:val="00535EED"/>
    <w:rsid w:val="005B601C"/>
    <w:rsid w:val="005C4DA2"/>
    <w:rsid w:val="005C56F5"/>
    <w:rsid w:val="005D4C7E"/>
    <w:rsid w:val="005E405C"/>
    <w:rsid w:val="005F6A1F"/>
    <w:rsid w:val="0061365F"/>
    <w:rsid w:val="0064182F"/>
    <w:rsid w:val="00645D0B"/>
    <w:rsid w:val="006773A2"/>
    <w:rsid w:val="00683EF4"/>
    <w:rsid w:val="00686DA2"/>
    <w:rsid w:val="006A0D27"/>
    <w:rsid w:val="006A19E2"/>
    <w:rsid w:val="006A4EAD"/>
    <w:rsid w:val="006F71B0"/>
    <w:rsid w:val="00745FF5"/>
    <w:rsid w:val="00755BE4"/>
    <w:rsid w:val="007A3B66"/>
    <w:rsid w:val="007D37F7"/>
    <w:rsid w:val="00806E86"/>
    <w:rsid w:val="00813E05"/>
    <w:rsid w:val="00813E68"/>
    <w:rsid w:val="008429D0"/>
    <w:rsid w:val="00855E2F"/>
    <w:rsid w:val="008965DA"/>
    <w:rsid w:val="008B0169"/>
    <w:rsid w:val="008B027A"/>
    <w:rsid w:val="008C0132"/>
    <w:rsid w:val="00960B89"/>
    <w:rsid w:val="00981053"/>
    <w:rsid w:val="009854DB"/>
    <w:rsid w:val="00990701"/>
    <w:rsid w:val="009D1BBE"/>
    <w:rsid w:val="009F0D2E"/>
    <w:rsid w:val="009F3490"/>
    <w:rsid w:val="00A2031D"/>
    <w:rsid w:val="00A25C31"/>
    <w:rsid w:val="00A41356"/>
    <w:rsid w:val="00A565AC"/>
    <w:rsid w:val="00AB75A3"/>
    <w:rsid w:val="00B3271F"/>
    <w:rsid w:val="00B35258"/>
    <w:rsid w:val="00B96CBB"/>
    <w:rsid w:val="00BE231A"/>
    <w:rsid w:val="00C16800"/>
    <w:rsid w:val="00C31E51"/>
    <w:rsid w:val="00C34C7B"/>
    <w:rsid w:val="00C37EE6"/>
    <w:rsid w:val="00C45F98"/>
    <w:rsid w:val="00C5434B"/>
    <w:rsid w:val="00CC5A45"/>
    <w:rsid w:val="00CD64C6"/>
    <w:rsid w:val="00CE52D6"/>
    <w:rsid w:val="00CF3778"/>
    <w:rsid w:val="00D4475E"/>
    <w:rsid w:val="00D452BA"/>
    <w:rsid w:val="00D663C0"/>
    <w:rsid w:val="00D81BA8"/>
    <w:rsid w:val="00DB624F"/>
    <w:rsid w:val="00DB70CC"/>
    <w:rsid w:val="00DD01DF"/>
    <w:rsid w:val="00DE63EE"/>
    <w:rsid w:val="00DE7101"/>
    <w:rsid w:val="00E1431E"/>
    <w:rsid w:val="00E3093C"/>
    <w:rsid w:val="00E32D91"/>
    <w:rsid w:val="00E377F6"/>
    <w:rsid w:val="00E46A40"/>
    <w:rsid w:val="00E47C7C"/>
    <w:rsid w:val="00E74DD6"/>
    <w:rsid w:val="00E971EA"/>
    <w:rsid w:val="00EC4EFE"/>
    <w:rsid w:val="00EC5AC7"/>
    <w:rsid w:val="00F05DBF"/>
    <w:rsid w:val="00F268A5"/>
    <w:rsid w:val="00F2767A"/>
    <w:rsid w:val="00F438EB"/>
    <w:rsid w:val="00F44803"/>
    <w:rsid w:val="00F71AC1"/>
    <w:rsid w:val="00F81AD7"/>
    <w:rsid w:val="00F84ABF"/>
    <w:rsid w:val="00F94D9A"/>
    <w:rsid w:val="00FB0AE7"/>
    <w:rsid w:val="00FE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C079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5D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DBF"/>
  </w:style>
  <w:style w:type="paragraph" w:styleId="Piedepgina">
    <w:name w:val="footer"/>
    <w:basedOn w:val="Normal"/>
    <w:link w:val="PiedepginaCar"/>
    <w:uiPriority w:val="99"/>
    <w:unhideWhenUsed/>
    <w:rsid w:val="00F05D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DBF"/>
  </w:style>
  <w:style w:type="paragraph" w:customStyle="1" w:styleId="p1">
    <w:name w:val="p1"/>
    <w:basedOn w:val="Normal"/>
    <w:rsid w:val="00F05DBF"/>
    <w:rPr>
      <w:rFonts w:ascii="Akzidenz-Grotesk BQ" w:hAnsi="Akzidenz-Grotesk BQ" w:cs="Times New Roman"/>
      <w:color w:val="000006"/>
      <w:sz w:val="30"/>
      <w:szCs w:val="30"/>
      <w:lang w:eastAsia="es-ES_tradnl"/>
    </w:rPr>
  </w:style>
  <w:style w:type="paragraph" w:customStyle="1" w:styleId="p2">
    <w:name w:val="p2"/>
    <w:basedOn w:val="Normal"/>
    <w:rsid w:val="00F05DBF"/>
    <w:pPr>
      <w:jc w:val="both"/>
    </w:pPr>
    <w:rPr>
      <w:rFonts w:ascii="Abel" w:hAnsi="Abel" w:cs="Times New Roman"/>
      <w:sz w:val="18"/>
      <w:szCs w:val="18"/>
      <w:lang w:eastAsia="es-ES_tradnl"/>
    </w:rPr>
  </w:style>
  <w:style w:type="character" w:customStyle="1" w:styleId="s1">
    <w:name w:val="s1"/>
    <w:basedOn w:val="Fuentedeprrafopredeter"/>
    <w:rsid w:val="00F05DBF"/>
  </w:style>
  <w:style w:type="character" w:customStyle="1" w:styleId="apple-converted-space">
    <w:name w:val="apple-converted-space"/>
    <w:basedOn w:val="Fuentedeprrafopredeter"/>
    <w:rsid w:val="00F05DBF"/>
  </w:style>
  <w:style w:type="paragraph" w:customStyle="1" w:styleId="p3">
    <w:name w:val="p3"/>
    <w:basedOn w:val="Normal"/>
    <w:rsid w:val="006773A2"/>
    <w:pPr>
      <w:spacing w:after="120"/>
      <w:jc w:val="both"/>
    </w:pPr>
    <w:rPr>
      <w:rFonts w:ascii="Calibri" w:hAnsi="Calibri" w:cs="Times New Roman"/>
      <w:sz w:val="17"/>
      <w:szCs w:val="17"/>
      <w:lang w:eastAsia="es-ES_tradnl"/>
    </w:rPr>
  </w:style>
  <w:style w:type="character" w:customStyle="1" w:styleId="apple-tab-span">
    <w:name w:val="apple-tab-span"/>
    <w:basedOn w:val="Fuentedeprrafopredeter"/>
    <w:rsid w:val="006773A2"/>
  </w:style>
  <w:style w:type="paragraph" w:styleId="Prrafodelista">
    <w:name w:val="List Paragraph"/>
    <w:basedOn w:val="Normal"/>
    <w:uiPriority w:val="34"/>
    <w:qFormat/>
    <w:rsid w:val="00DD01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63C0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504</Words>
  <Characters>2778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4</cp:revision>
  <dcterms:created xsi:type="dcterms:W3CDTF">2021-02-20T16:17:00Z</dcterms:created>
  <dcterms:modified xsi:type="dcterms:W3CDTF">2021-02-20T17:11:00Z</dcterms:modified>
</cp:coreProperties>
</file>